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BA713F" w14:textId="40BCBA92" w:rsidR="008E368F" w:rsidRPr="009655C7" w:rsidRDefault="00A6106A" w:rsidP="009655C7">
      <w:pPr>
        <w:shd w:val="clear" w:color="auto" w:fill="70AD47" w:themeFill="accent6"/>
        <w:jc w:val="center"/>
        <w:rPr>
          <w:b/>
          <w:color w:val="FFFFFF" w:themeColor="background1"/>
          <w:sz w:val="28"/>
        </w:rPr>
      </w:pPr>
      <w:r>
        <w:rPr>
          <w:noProof/>
          <w:lang w:eastAsia="fr-FR"/>
        </w:rPr>
        <mc:AlternateContent>
          <mc:Choice Requires="wps">
            <w:drawing>
              <wp:anchor distT="0" distB="0" distL="114300" distR="114300" simplePos="0" relativeHeight="251660288" behindDoc="0" locked="0" layoutInCell="1" allowOverlap="1" wp14:anchorId="55E7893E" wp14:editId="080D33FF">
                <wp:simplePos x="0" y="0"/>
                <wp:positionH relativeFrom="margin">
                  <wp:posOffset>-28575</wp:posOffset>
                </wp:positionH>
                <wp:positionV relativeFrom="paragraph">
                  <wp:posOffset>47625</wp:posOffset>
                </wp:positionV>
                <wp:extent cx="323850" cy="323850"/>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323850"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2E80FA" w14:textId="476AEDA6" w:rsidR="00A6106A" w:rsidRDefault="00A6106A">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E7893E" id="_x0000_t202" coordsize="21600,21600" o:spt="202" path="m,l,21600r21600,l21600,xe">
                <v:stroke joinstyle="miter"/>
                <v:path gradientshapeok="t" o:connecttype="rect"/>
              </v:shapetype>
              <v:shape id="Zone de texte 2" o:spid="_x0000_s1026" type="#_x0000_t202" style="position:absolute;left:0;text-align:left;margin-left:-2.25pt;margin-top:3.75pt;width:25.5pt;height:2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" filled="f" stroked="f" strokeweight=".5pt">
                <v:textbox>
                  <w:txbxContent>
                    <w:p w14:paraId="4D2E80FA" w14:textId="476AEDA6" w:rsidR="00A6106A" w:rsidRDefault="00A6106A">
                      <w:r>
                        <w:t>3</w:t>
                      </w:r>
                    </w:p>
                  </w:txbxContent>
                </v:textbox>
                <w10:wrap anchorx="margin"/>
              </v:shape>
            </w:pict>
          </mc:Fallback>
        </mc:AlternateContent>
      </w:r>
      <w:r>
        <w:rPr>
          <w:b/>
          <w:noProof/>
          <w:color w:val="FFFFFF" w:themeColor="background1"/>
          <w:sz w:val="28"/>
          <w:lang w:eastAsia="fr-FR"/>
        </w:rPr>
        <mc:AlternateContent>
          <mc:Choice Requires="wps">
            <w:drawing>
              <wp:anchor distT="0" distB="0" distL="114300" distR="114300" simplePos="0" relativeHeight="251659264" behindDoc="0" locked="0" layoutInCell="1" allowOverlap="1" wp14:anchorId="1B920963" wp14:editId="78D2F4AA">
                <wp:simplePos x="0" y="0"/>
                <wp:positionH relativeFrom="column">
                  <wp:posOffset>9843</wp:posOffset>
                </wp:positionH>
                <wp:positionV relativeFrom="paragraph">
                  <wp:posOffset>-317</wp:posOffset>
                </wp:positionV>
                <wp:extent cx="400050" cy="447675"/>
                <wp:effectExtent l="14287" t="23813" r="52388" b="52387"/>
                <wp:wrapNone/>
                <wp:docPr id="1" name="Triangle rectangle 1"/>
                <wp:cNvGraphicFramePr/>
                <a:graphic xmlns:a="http://schemas.openxmlformats.org/drawingml/2006/main">
                  <a:graphicData uri="http://schemas.microsoft.com/office/word/2010/wordprocessingShape">
                    <wps:wsp>
                      <wps:cNvSpPr/>
                      <wps:spPr>
                        <a:xfrm rot="5400000">
                          <a:off x="0" y="0"/>
                          <a:ext cx="400050" cy="447675"/>
                        </a:xfrm>
                        <a:prstGeom prst="rtTriangle">
                          <a:avLst/>
                        </a:prstGeom>
                        <a:solidFill>
                          <a:schemeClr val="accent2">
                            <a:lumMod val="60000"/>
                            <a:lumOff val="40000"/>
                          </a:schemeClr>
                        </a:solidFill>
                        <a:ln w="28575">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B2650F5" id="_x0000_t6" coordsize="21600,21600" o:spt="6" path="m,l,21600r21600,xe">
                <v:stroke joinstyle="miter"/>
                <v:path gradientshapeok="t" o:connecttype="custom" o:connectlocs="0,0;0,10800;0,21600;10800,21600;21600,21600;10800,10800" textboxrect="1800,12600,12600,19800"/>
              </v:shapetype>
              <v:shape id="Triangle rectangle 1" o:spid="_x0000_s1026" type="#_x0000_t6" style="position:absolute;margin-left:.8pt;margin-top:0;width:31.5pt;height:35.25pt;rotation:9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" fillcolor="#f4b083 [1941]" strokecolor="#c45911 [2405]" strokeweight="2.25pt"/>
            </w:pict>
          </mc:Fallback>
        </mc:AlternateContent>
      </w:r>
      <w:r w:rsidR="009655C7" w:rsidRPr="009655C7">
        <w:rPr>
          <w:b/>
          <w:color w:val="FFFFFF" w:themeColor="background1"/>
          <w:sz w:val="28"/>
        </w:rPr>
        <w:t xml:space="preserve"> </w:t>
      </w:r>
      <w:r w:rsidR="00DE7737">
        <w:rPr>
          <w:b/>
          <w:color w:val="FFFFFF" w:themeColor="background1"/>
          <w:sz w:val="28"/>
        </w:rPr>
        <w:t>EHPAD</w:t>
      </w:r>
      <w:r w:rsidR="009655C7" w:rsidRPr="009655C7">
        <w:rPr>
          <w:b/>
          <w:color w:val="FFFFFF" w:themeColor="background1"/>
          <w:sz w:val="28"/>
        </w:rPr>
        <w:t xml:space="preserve"> de </w:t>
      </w:r>
      <w:r w:rsidR="00DE7737">
        <w:rPr>
          <w:b/>
          <w:color w:val="FFFFFF" w:themeColor="background1"/>
          <w:sz w:val="28"/>
        </w:rPr>
        <w:t>Vatan</w:t>
      </w:r>
    </w:p>
    <w:p w14:paraId="17BA7140" w14:textId="0A7C57DD" w:rsidR="009655C7" w:rsidRPr="009655C7" w:rsidRDefault="00A6106A" w:rsidP="009655C7">
      <w:pPr>
        <w:shd w:val="clear" w:color="auto" w:fill="70AD47" w:themeFill="accent6"/>
        <w:jc w:val="center"/>
        <w:rPr>
          <w:b/>
          <w:color w:val="FFFFFF" w:themeColor="background1"/>
          <w:sz w:val="28"/>
        </w:rPr>
      </w:pPr>
      <w:r>
        <w:rPr>
          <w:b/>
          <w:color w:val="FFFFFF" w:themeColor="background1"/>
          <w:sz w:val="28"/>
        </w:rPr>
        <w:t>Information et place des usagers</w:t>
      </w:r>
    </w:p>
    <w:p w14:paraId="17BA7141" w14:textId="3F8B9102" w:rsidR="009655C7" w:rsidRDefault="009655C7"/>
    <w:p w14:paraId="11D73528" w14:textId="77777777" w:rsidR="00A6106A" w:rsidRDefault="00A6106A">
      <w:pPr>
        <w:sectPr w:rsidR="00A6106A" w:rsidSect="009655C7">
          <w:pgSz w:w="11906" w:h="16838"/>
          <w:pgMar w:top="720" w:right="720" w:bottom="720" w:left="720" w:header="708" w:footer="708" w:gutter="0"/>
          <w:cols w:space="708"/>
          <w:docGrid w:linePitch="360"/>
        </w:sectPr>
      </w:pPr>
    </w:p>
    <w:p w14:paraId="31EA1110" w14:textId="090D1B57" w:rsidR="004012BC" w:rsidRDefault="00DE7737" w:rsidP="00A6106A">
      <w:pPr>
        <w:rPr>
          <w:rFonts w:cs="Arial"/>
        </w:rPr>
      </w:pPr>
      <w:r>
        <w:rPr>
          <w:rFonts w:cs="Arial"/>
        </w:rPr>
        <w:t>L’EHPAD de Vatan</w:t>
      </w:r>
      <w:r w:rsidR="00A6106A" w:rsidRPr="00042B64">
        <w:rPr>
          <w:rFonts w:cs="Arial"/>
        </w:rPr>
        <w:t xml:space="preserve"> associe les </w:t>
      </w:r>
      <w:r w:rsidR="00A6106A" w:rsidRPr="00042B64">
        <w:rPr>
          <w:rFonts w:cs="Arial"/>
          <w:b/>
        </w:rPr>
        <w:t>usage</w:t>
      </w:r>
      <w:r w:rsidR="00A01D05">
        <w:rPr>
          <w:rFonts w:cs="Arial"/>
          <w:b/>
        </w:rPr>
        <w:t>rs à la vie de l’établissement</w:t>
      </w:r>
      <w:r w:rsidR="00A01D05">
        <w:rPr>
          <w:rFonts w:cs="Arial"/>
        </w:rPr>
        <w:t xml:space="preserve">. </w:t>
      </w:r>
    </w:p>
    <w:p w14:paraId="6F5623A8" w14:textId="7B9D71BE" w:rsidR="00A6106A" w:rsidRPr="00A01D05" w:rsidRDefault="00A01D05" w:rsidP="00A6106A">
      <w:pPr>
        <w:rPr>
          <w:rFonts w:cs="Arial"/>
        </w:rPr>
      </w:pPr>
      <w:r>
        <w:rPr>
          <w:rFonts w:cs="Arial"/>
        </w:rPr>
        <w:t>Pour ce faire :</w:t>
      </w:r>
    </w:p>
    <w:p w14:paraId="56A2D074" w14:textId="77777777" w:rsidR="00A6106A" w:rsidRPr="00042B64" w:rsidRDefault="00A6106A" w:rsidP="00A6106A">
      <w:pPr>
        <w:numPr>
          <w:ilvl w:val="0"/>
          <w:numId w:val="1"/>
        </w:numPr>
        <w:suppressAutoHyphens/>
        <w:spacing w:after="0" w:line="240" w:lineRule="auto"/>
        <w:ind w:left="284" w:hanging="284"/>
        <w:rPr>
          <w:rFonts w:cs="Arial"/>
        </w:rPr>
      </w:pPr>
      <w:r w:rsidRPr="00042B64">
        <w:rPr>
          <w:rFonts w:cs="Arial"/>
        </w:rPr>
        <w:t xml:space="preserve">Il favorise la communication avec les usagers </w:t>
      </w:r>
      <w:r>
        <w:rPr>
          <w:rFonts w:cs="Arial"/>
        </w:rPr>
        <w:t xml:space="preserve">et leurs familles </w:t>
      </w:r>
      <w:r w:rsidRPr="00042B64">
        <w:rPr>
          <w:rFonts w:cs="Arial"/>
        </w:rPr>
        <w:t xml:space="preserve">au travers de diverses rencontres </w:t>
      </w:r>
      <w:r>
        <w:rPr>
          <w:rFonts w:cs="Arial"/>
        </w:rPr>
        <w:t>avec</w:t>
      </w:r>
      <w:r w:rsidRPr="00042B64">
        <w:rPr>
          <w:rFonts w:cs="Arial"/>
        </w:rPr>
        <w:t xml:space="preserve"> la direction</w:t>
      </w:r>
      <w:r>
        <w:rPr>
          <w:rFonts w:cs="Arial"/>
        </w:rPr>
        <w:t>.</w:t>
      </w:r>
    </w:p>
    <w:p w14:paraId="3F23C5B0" w14:textId="6C2895BA" w:rsidR="00A6106A" w:rsidRDefault="004012BC" w:rsidP="00A6106A">
      <w:pPr>
        <w:numPr>
          <w:ilvl w:val="0"/>
          <w:numId w:val="1"/>
        </w:numPr>
        <w:suppressAutoHyphens/>
        <w:spacing w:after="0" w:line="240" w:lineRule="auto"/>
        <w:ind w:left="284" w:hanging="284"/>
        <w:rPr>
          <w:rFonts w:cs="Arial"/>
        </w:rPr>
      </w:pPr>
      <w:r>
        <w:rPr>
          <w:rFonts w:cs="Arial"/>
        </w:rPr>
        <w:t>Dans ce cadre, l</w:t>
      </w:r>
      <w:r w:rsidR="00A01D05">
        <w:rPr>
          <w:rFonts w:cs="Arial"/>
        </w:rPr>
        <w:t>’établissement</w:t>
      </w:r>
      <w:r w:rsidR="00A6106A" w:rsidRPr="00042B64">
        <w:rPr>
          <w:rFonts w:cs="Arial"/>
        </w:rPr>
        <w:t xml:space="preserve"> a mis en place </w:t>
      </w:r>
      <w:r>
        <w:rPr>
          <w:rFonts w:cs="Arial"/>
        </w:rPr>
        <w:t>des</w:t>
      </w:r>
      <w:r w:rsidR="00A6106A" w:rsidRPr="00042B64">
        <w:rPr>
          <w:rFonts w:cs="Arial"/>
        </w:rPr>
        <w:t xml:space="preserve"> instanc</w:t>
      </w:r>
      <w:r w:rsidR="00302180">
        <w:rPr>
          <w:rFonts w:cs="Arial"/>
        </w:rPr>
        <w:t>es consultatives règlementaires.</w:t>
      </w:r>
    </w:p>
    <w:p w14:paraId="5A63B8B8" w14:textId="77777777" w:rsidR="00A6106A" w:rsidRPr="00DF2AEA" w:rsidRDefault="00A6106A" w:rsidP="00A6106A">
      <w:pPr>
        <w:suppressAutoHyphens/>
        <w:spacing w:after="0" w:line="240" w:lineRule="auto"/>
        <w:rPr>
          <w:rFonts w:eastAsiaTheme="majorEastAsia" w:cstheme="majorBidi"/>
          <w:b/>
          <w:bCs/>
          <w:sz w:val="26"/>
          <w:szCs w:val="26"/>
        </w:rPr>
      </w:pPr>
    </w:p>
    <w:p w14:paraId="3B07CDE0" w14:textId="57952A4F" w:rsidR="00292B88" w:rsidRPr="00DF2AEA" w:rsidRDefault="00292B88" w:rsidP="001C67CB">
      <w:pPr>
        <w:shd w:val="clear" w:color="auto" w:fill="D0CECE" w:themeFill="background2" w:themeFillShade="E6"/>
        <w:suppressAutoHyphens/>
        <w:spacing w:after="0" w:line="240" w:lineRule="auto"/>
        <w:jc w:val="center"/>
        <w:rPr>
          <w:rFonts w:eastAsiaTheme="majorEastAsia" w:cstheme="majorBidi"/>
          <w:b/>
          <w:bCs/>
          <w:sz w:val="26"/>
          <w:szCs w:val="26"/>
        </w:rPr>
      </w:pPr>
      <w:r w:rsidRPr="00DF2AEA">
        <w:rPr>
          <w:rFonts w:eastAsiaTheme="majorEastAsia" w:cstheme="majorBidi"/>
          <w:b/>
          <w:bCs/>
          <w:sz w:val="26"/>
          <w:szCs w:val="26"/>
        </w:rPr>
        <w:t>L’intervention des associations et des bénévoles</w:t>
      </w:r>
    </w:p>
    <w:p w14:paraId="3DE7DFF9" w14:textId="77777777" w:rsidR="001C67CB" w:rsidRDefault="001C67CB" w:rsidP="00A6106A">
      <w:pPr>
        <w:suppressAutoHyphens/>
        <w:spacing w:after="0" w:line="240" w:lineRule="auto"/>
        <w:rPr>
          <w:rFonts w:cs="Arial"/>
        </w:rPr>
      </w:pPr>
    </w:p>
    <w:p w14:paraId="3FE23D84" w14:textId="223B060E" w:rsidR="00292B88" w:rsidRDefault="00292B88" w:rsidP="00A6106A">
      <w:pPr>
        <w:suppressAutoHyphens/>
        <w:spacing w:after="0" w:line="240" w:lineRule="auto"/>
        <w:rPr>
          <w:rFonts w:cs="Arial"/>
        </w:rPr>
      </w:pPr>
      <w:r>
        <w:rPr>
          <w:rFonts w:cs="Arial"/>
        </w:rPr>
        <w:t xml:space="preserve">Des associations de bénévoles interviennent dans l’établissement auprès des </w:t>
      </w:r>
      <w:r w:rsidR="002C55F4">
        <w:rPr>
          <w:rFonts w:cs="Arial"/>
        </w:rPr>
        <w:t>résidents</w:t>
      </w:r>
      <w:r w:rsidR="00D9010D">
        <w:rPr>
          <w:rFonts w:cs="Arial"/>
        </w:rPr>
        <w:t xml:space="preserve"> et/ou de leurs familles. Parmi ces associations, sont représentées : </w:t>
      </w:r>
    </w:p>
    <w:p w14:paraId="0CA3316E" w14:textId="34C38E7F" w:rsidR="00292B88" w:rsidRDefault="00292B88" w:rsidP="00292B88">
      <w:pPr>
        <w:pStyle w:val="Paragraphedeliste"/>
        <w:numPr>
          <w:ilvl w:val="0"/>
          <w:numId w:val="1"/>
        </w:numPr>
        <w:suppressAutoHyphens/>
        <w:spacing w:after="0" w:line="240" w:lineRule="auto"/>
        <w:rPr>
          <w:rFonts w:cs="Arial"/>
        </w:rPr>
      </w:pPr>
      <w:r>
        <w:rPr>
          <w:rFonts w:cs="Arial"/>
        </w:rPr>
        <w:t>ALAVI (Accompagner la Vie dans l’Indre)</w:t>
      </w:r>
      <w:r w:rsidR="00D9010D">
        <w:rPr>
          <w:rFonts w:cs="Arial"/>
        </w:rPr>
        <w:t xml:space="preserve"> qui</w:t>
      </w:r>
      <w:r>
        <w:rPr>
          <w:rFonts w:cs="Arial"/>
        </w:rPr>
        <w:t xml:space="preserve"> propose un accompagnement direct des résidents et de leur entourage par la présence, l’écoute et les échanges</w:t>
      </w:r>
      <w:r w:rsidR="0053533D">
        <w:rPr>
          <w:rFonts w:cs="Arial"/>
        </w:rPr>
        <w:t> ;</w:t>
      </w:r>
    </w:p>
    <w:p w14:paraId="5B250FA1" w14:textId="53E87059" w:rsidR="00292B88" w:rsidRDefault="00292B88" w:rsidP="00292B88">
      <w:pPr>
        <w:pStyle w:val="Paragraphedeliste"/>
        <w:numPr>
          <w:ilvl w:val="0"/>
          <w:numId w:val="1"/>
        </w:numPr>
        <w:suppressAutoHyphens/>
        <w:spacing w:after="0" w:line="240" w:lineRule="auto"/>
        <w:rPr>
          <w:rFonts w:cs="Arial"/>
        </w:rPr>
      </w:pPr>
      <w:r>
        <w:rPr>
          <w:rFonts w:cs="Arial"/>
        </w:rPr>
        <w:t xml:space="preserve">VMEH (Visite des Malades en Etablissement Hospitalier) </w:t>
      </w:r>
      <w:r w:rsidR="00D9010D">
        <w:rPr>
          <w:rFonts w:cs="Arial"/>
        </w:rPr>
        <w:t xml:space="preserve">qui </w:t>
      </w:r>
      <w:r>
        <w:rPr>
          <w:rFonts w:cs="Arial"/>
        </w:rPr>
        <w:t xml:space="preserve">propose </w:t>
      </w:r>
      <w:r w:rsidR="002C55F4">
        <w:rPr>
          <w:rFonts w:cs="Arial"/>
        </w:rPr>
        <w:t>des visites régulières auprès des résidents</w:t>
      </w:r>
      <w:r>
        <w:rPr>
          <w:rFonts w:cs="Arial"/>
        </w:rPr>
        <w:t>.</w:t>
      </w:r>
    </w:p>
    <w:p w14:paraId="2E4E7F07" w14:textId="40742080" w:rsidR="00292B88" w:rsidRPr="00292B88" w:rsidRDefault="00292B88" w:rsidP="00292B88">
      <w:pPr>
        <w:suppressAutoHyphens/>
        <w:spacing w:after="0" w:line="240" w:lineRule="auto"/>
        <w:rPr>
          <w:rFonts w:cs="Arial"/>
        </w:rPr>
      </w:pPr>
      <w:r>
        <w:rPr>
          <w:rFonts w:cs="Arial"/>
        </w:rPr>
        <w:t>Les bénévoles intervenant dans l’établissement ont signé</w:t>
      </w:r>
      <w:r w:rsidR="00DF2AEA">
        <w:rPr>
          <w:rFonts w:cs="Arial"/>
        </w:rPr>
        <w:t xml:space="preserve"> « la charte des bénévoles », </w:t>
      </w:r>
      <w:r w:rsidR="00D9010D">
        <w:rPr>
          <w:rFonts w:cs="Arial"/>
        </w:rPr>
        <w:t>laquelle</w:t>
      </w:r>
      <w:r w:rsidR="00DF2AEA">
        <w:rPr>
          <w:rFonts w:cs="Arial"/>
        </w:rPr>
        <w:t xml:space="preserve"> précise les modalités de leur intervention. Pendant leur </w:t>
      </w:r>
      <w:r w:rsidR="00D9010D">
        <w:rPr>
          <w:rFonts w:cs="Arial"/>
        </w:rPr>
        <w:t xml:space="preserve">temps de </w:t>
      </w:r>
      <w:r w:rsidR="00DF2AEA">
        <w:rPr>
          <w:rFonts w:cs="Arial"/>
        </w:rPr>
        <w:t>présence, ils sont identifiés par un badge.</w:t>
      </w:r>
    </w:p>
    <w:p w14:paraId="3EB24522" w14:textId="77777777" w:rsidR="00A6106A" w:rsidRPr="00042B64" w:rsidRDefault="00A6106A" w:rsidP="00A6106A">
      <w:pPr>
        <w:suppressAutoHyphens/>
        <w:spacing w:after="0" w:line="240" w:lineRule="auto"/>
        <w:rPr>
          <w:rFonts w:cs="Arial"/>
        </w:rPr>
      </w:pPr>
    </w:p>
    <w:p w14:paraId="59F0B3D9" w14:textId="74BFE59F" w:rsidR="00A6106A" w:rsidRPr="00042B64" w:rsidRDefault="002C55F4" w:rsidP="001C67CB">
      <w:pPr>
        <w:pStyle w:val="Titre2"/>
        <w:spacing w:before="0"/>
        <w:jc w:val="center"/>
      </w:pPr>
      <w:r>
        <w:t>L’Inter</w:t>
      </w:r>
      <w:r w:rsidR="00A6106A" w:rsidRPr="00042B64">
        <w:t xml:space="preserve"> Comité de Lutte </w:t>
      </w:r>
      <w:r w:rsidR="00A6106A" w:rsidRPr="002B1918">
        <w:t>c</w:t>
      </w:r>
      <w:r w:rsidR="00A6106A" w:rsidRPr="00042B64">
        <w:t>ontre les Infections Nosocomiales</w:t>
      </w:r>
      <w:r w:rsidR="001C67CB">
        <w:t xml:space="preserve"> </w:t>
      </w:r>
      <w:r w:rsidR="00A6106A" w:rsidRPr="00042B64">
        <w:t>(</w:t>
      </w:r>
      <w:r>
        <w:t xml:space="preserve">INTER </w:t>
      </w:r>
      <w:r w:rsidR="00A6106A" w:rsidRPr="00042B64">
        <w:t>C.L.I.N.)</w:t>
      </w:r>
    </w:p>
    <w:p w14:paraId="03882F40" w14:textId="77777777" w:rsidR="001C67CB" w:rsidRDefault="001C67CB" w:rsidP="001C67CB">
      <w:pPr>
        <w:tabs>
          <w:tab w:val="left" w:pos="673"/>
          <w:tab w:val="left" w:pos="2412"/>
          <w:tab w:val="center" w:pos="4536"/>
        </w:tabs>
        <w:spacing w:after="0"/>
        <w:rPr>
          <w:rFonts w:cs="Arial"/>
        </w:rPr>
      </w:pPr>
    </w:p>
    <w:p w14:paraId="0230825F" w14:textId="00E1EA9D" w:rsidR="00A6106A" w:rsidRPr="00042B64" w:rsidRDefault="00A6106A" w:rsidP="001C67CB">
      <w:pPr>
        <w:tabs>
          <w:tab w:val="left" w:pos="673"/>
          <w:tab w:val="left" w:pos="2412"/>
          <w:tab w:val="center" w:pos="4536"/>
        </w:tabs>
        <w:spacing w:after="0"/>
        <w:rPr>
          <w:rFonts w:cs="Arial"/>
        </w:rPr>
      </w:pPr>
      <w:r w:rsidRPr="00042B64">
        <w:rPr>
          <w:rFonts w:cs="Arial"/>
        </w:rPr>
        <w:t xml:space="preserve">Il est composé de </w:t>
      </w:r>
      <w:r>
        <w:rPr>
          <w:rFonts w:cs="Arial"/>
        </w:rPr>
        <w:t>médecins de l’établissement</w:t>
      </w:r>
      <w:r w:rsidRPr="00042B64">
        <w:rPr>
          <w:rFonts w:cs="Arial"/>
        </w:rPr>
        <w:t>, du médecin du travail, de  représentants des services soignants, de représentants des usagers</w:t>
      </w:r>
      <w:r>
        <w:rPr>
          <w:rFonts w:cs="Arial"/>
        </w:rPr>
        <w:t>, d’un biologiste</w:t>
      </w:r>
      <w:r w:rsidRPr="00042B64">
        <w:rPr>
          <w:rFonts w:cs="Arial"/>
        </w:rPr>
        <w:t xml:space="preserve"> et du Directeur, sous la présidence d’un médecin </w:t>
      </w:r>
      <w:r w:rsidR="00EC3621" w:rsidRPr="00042B64">
        <w:rPr>
          <w:rFonts w:cs="Arial"/>
        </w:rPr>
        <w:t>coordonnateur</w:t>
      </w:r>
      <w:r w:rsidRPr="00042B64">
        <w:rPr>
          <w:rFonts w:cs="Arial"/>
        </w:rPr>
        <w:t>.</w:t>
      </w:r>
    </w:p>
    <w:p w14:paraId="1A0637A1" w14:textId="75F243C7" w:rsidR="00A6106A" w:rsidRDefault="00A6106A" w:rsidP="001C67CB">
      <w:pPr>
        <w:spacing w:after="0"/>
        <w:rPr>
          <w:rFonts w:cs="Arial"/>
        </w:rPr>
      </w:pPr>
      <w:r w:rsidRPr="00042B64">
        <w:rPr>
          <w:rFonts w:cs="Arial"/>
        </w:rPr>
        <w:t>Cette instance veille</w:t>
      </w:r>
      <w:r w:rsidR="00EC3621">
        <w:rPr>
          <w:rFonts w:cs="Arial"/>
        </w:rPr>
        <w:t xml:space="preserve"> notamment</w:t>
      </w:r>
      <w:r w:rsidRPr="00042B64">
        <w:rPr>
          <w:rFonts w:cs="Arial"/>
        </w:rPr>
        <w:t xml:space="preserve"> à l’application des bons usages en matière d’hygiène.</w:t>
      </w:r>
    </w:p>
    <w:p w14:paraId="1BADE8A5" w14:textId="77777777" w:rsidR="001C67CB" w:rsidRDefault="001C67CB" w:rsidP="00A6106A">
      <w:pPr>
        <w:rPr>
          <w:rFonts w:cs="Arial"/>
        </w:rPr>
      </w:pPr>
    </w:p>
    <w:p w14:paraId="7B90C90B" w14:textId="5229C10C" w:rsidR="00A6106A" w:rsidRPr="00042B64" w:rsidRDefault="002C55F4" w:rsidP="001C67CB">
      <w:pPr>
        <w:pStyle w:val="Titre2"/>
        <w:spacing w:before="0"/>
        <w:jc w:val="center"/>
      </w:pPr>
      <w:r>
        <w:t>L’Inter</w:t>
      </w:r>
      <w:r w:rsidR="00A6106A" w:rsidRPr="00042B64">
        <w:t xml:space="preserve"> Comité de L</w:t>
      </w:r>
      <w:r w:rsidR="00EC3621">
        <w:t>u</w:t>
      </w:r>
      <w:r w:rsidR="00A6106A" w:rsidRPr="00042B64">
        <w:t>tte contre l</w:t>
      </w:r>
      <w:r w:rsidR="00A6106A">
        <w:t>a Douleur</w:t>
      </w:r>
      <w:r w:rsidR="00A6106A" w:rsidRPr="00042B64">
        <w:t xml:space="preserve"> (</w:t>
      </w:r>
      <w:r>
        <w:t xml:space="preserve">INTER </w:t>
      </w:r>
      <w:r w:rsidR="00A6106A" w:rsidRPr="00042B64">
        <w:t>C.L</w:t>
      </w:r>
      <w:r w:rsidR="00A6106A">
        <w:t>.U.D</w:t>
      </w:r>
      <w:r w:rsidR="00A6106A" w:rsidRPr="00042B64">
        <w:t>.)</w:t>
      </w:r>
    </w:p>
    <w:p w14:paraId="209634F3" w14:textId="77777777" w:rsidR="001C67CB" w:rsidRDefault="001C67CB" w:rsidP="00A6106A">
      <w:pPr>
        <w:rPr>
          <w:rFonts w:cs="Arial"/>
        </w:rPr>
      </w:pPr>
    </w:p>
    <w:p w14:paraId="7C7DAC9E" w14:textId="77777777" w:rsidR="00A6106A" w:rsidRDefault="00A6106A" w:rsidP="001C67CB">
      <w:pPr>
        <w:spacing w:after="0"/>
        <w:rPr>
          <w:rFonts w:cs="Arial"/>
        </w:rPr>
      </w:pPr>
      <w:r>
        <w:rPr>
          <w:rFonts w:cs="Arial"/>
        </w:rPr>
        <w:t>Cette instance permet de mettre en place la politique de lutte contre la douleur de l’établissement et d’améliorer la prise en charge de celle-ci.</w:t>
      </w:r>
    </w:p>
    <w:p w14:paraId="3D7A0B92" w14:textId="77777777" w:rsidR="001C67CB" w:rsidRDefault="001C67CB" w:rsidP="00A6106A">
      <w:pPr>
        <w:rPr>
          <w:rFonts w:cs="Arial"/>
        </w:rPr>
      </w:pPr>
    </w:p>
    <w:p w14:paraId="7C5432E3" w14:textId="17D49A22" w:rsidR="00A6106A" w:rsidRPr="00042B64" w:rsidRDefault="00A6106A" w:rsidP="001C67CB">
      <w:pPr>
        <w:pStyle w:val="Titre2"/>
        <w:spacing w:before="0"/>
        <w:jc w:val="center"/>
      </w:pPr>
      <w:r w:rsidRPr="00042B64">
        <w:t>L</w:t>
      </w:r>
      <w:r w:rsidR="002C55F4">
        <w:t>’Inter</w:t>
      </w:r>
      <w:r w:rsidRPr="00042B64">
        <w:t xml:space="preserve"> Comité de L</w:t>
      </w:r>
      <w:r>
        <w:t>iaison d’alimentation et nutrition</w:t>
      </w:r>
      <w:r w:rsidR="001C67CB">
        <w:t xml:space="preserve"> </w:t>
      </w:r>
      <w:r w:rsidRPr="00042B64">
        <w:t>(</w:t>
      </w:r>
      <w:r w:rsidR="002C55F4">
        <w:t xml:space="preserve">INTER </w:t>
      </w:r>
      <w:r w:rsidRPr="00042B64">
        <w:t>C.L.</w:t>
      </w:r>
      <w:r>
        <w:t>A</w:t>
      </w:r>
      <w:r w:rsidRPr="00042B64">
        <w:t>.N.)</w:t>
      </w:r>
    </w:p>
    <w:p w14:paraId="3E053E09" w14:textId="77777777" w:rsidR="001C67CB" w:rsidRDefault="001C67CB" w:rsidP="00A6106A">
      <w:pPr>
        <w:rPr>
          <w:rFonts w:cs="Arial"/>
        </w:rPr>
      </w:pPr>
    </w:p>
    <w:p w14:paraId="45313AA8" w14:textId="0D51F8C0" w:rsidR="00A6106A" w:rsidRDefault="00A6106A" w:rsidP="00A6106A">
      <w:pPr>
        <w:rPr>
          <w:rFonts w:cs="Arial"/>
        </w:rPr>
      </w:pPr>
      <w:r>
        <w:rPr>
          <w:rFonts w:cs="Arial"/>
        </w:rPr>
        <w:t xml:space="preserve">Cette instance </w:t>
      </w:r>
      <w:r w:rsidR="00EC3621">
        <w:rPr>
          <w:rFonts w:cs="Arial"/>
        </w:rPr>
        <w:t>favorise la mise en place d’</w:t>
      </w:r>
      <w:r>
        <w:rPr>
          <w:rFonts w:cs="Arial"/>
        </w:rPr>
        <w:t xml:space="preserve">actions </w:t>
      </w:r>
      <w:r w:rsidR="00EC3621">
        <w:rPr>
          <w:rFonts w:cs="Arial"/>
        </w:rPr>
        <w:t>afin</w:t>
      </w:r>
      <w:r>
        <w:rPr>
          <w:rFonts w:cs="Arial"/>
        </w:rPr>
        <w:t xml:space="preserve"> </w:t>
      </w:r>
      <w:r w:rsidR="00EC3621">
        <w:rPr>
          <w:rFonts w:cs="Arial"/>
        </w:rPr>
        <w:t>d’</w:t>
      </w:r>
      <w:r>
        <w:rPr>
          <w:rFonts w:cs="Arial"/>
        </w:rPr>
        <w:t>améliorer la détection et la prise en charge des troubles nutritionnels.</w:t>
      </w:r>
    </w:p>
    <w:p w14:paraId="0CA4132E" w14:textId="32E66A53" w:rsidR="00A6106A" w:rsidRPr="00042B64" w:rsidRDefault="002C55F4" w:rsidP="001C67CB">
      <w:pPr>
        <w:pStyle w:val="Titre2"/>
        <w:jc w:val="center"/>
      </w:pPr>
      <w:r>
        <w:t>Le Conseil de la Vie Sociale (CVS)</w:t>
      </w:r>
    </w:p>
    <w:p w14:paraId="320AAEF6" w14:textId="77777777" w:rsidR="001C67CB" w:rsidRDefault="001C67CB" w:rsidP="001C67CB">
      <w:pPr>
        <w:rPr>
          <w:rFonts w:cs="Arial"/>
        </w:rPr>
        <w:sectPr w:rsidR="001C67CB" w:rsidSect="001C67CB">
          <w:type w:val="continuous"/>
          <w:pgSz w:w="11906" w:h="16838"/>
          <w:pgMar w:top="720" w:right="720" w:bottom="426" w:left="720" w:header="708" w:footer="708" w:gutter="0"/>
          <w:cols w:space="708"/>
          <w:docGrid w:linePitch="360"/>
        </w:sectPr>
      </w:pPr>
    </w:p>
    <w:p w14:paraId="6A29B835" w14:textId="77777777" w:rsidR="001C67CB" w:rsidRDefault="001C67CB" w:rsidP="001C67CB">
      <w:pPr>
        <w:rPr>
          <w:rFonts w:cs="Arial"/>
        </w:rPr>
      </w:pPr>
    </w:p>
    <w:p w14:paraId="67BA57DB" w14:textId="727FF5EE" w:rsidR="001C67CB" w:rsidRPr="001C67CB" w:rsidRDefault="001C67CB" w:rsidP="001C67CB">
      <w:pPr>
        <w:rPr>
          <w:rFonts w:cs="Arial"/>
        </w:rPr>
      </w:pPr>
      <w:r w:rsidRPr="001C67CB">
        <w:rPr>
          <w:rFonts w:cs="Arial"/>
        </w:rPr>
        <w:t>Le  Conseil de la Vie Sociale donne son avis et peut faire des propositions sur toute question intéressant le fonctionnement de l’établissement et notamment sur :</w:t>
      </w:r>
    </w:p>
    <w:p w14:paraId="72C96737" w14:textId="77777777" w:rsidR="001C67CB" w:rsidRPr="001C67CB" w:rsidRDefault="001C67CB" w:rsidP="001C67CB">
      <w:pPr>
        <w:rPr>
          <w:rFonts w:cs="Arial"/>
        </w:rPr>
      </w:pPr>
      <w:r w:rsidRPr="001C67CB">
        <w:rPr>
          <w:rFonts w:cs="Arial"/>
        </w:rPr>
        <w:t>-</w:t>
      </w:r>
      <w:r w:rsidRPr="001C67CB">
        <w:rPr>
          <w:rFonts w:cs="Arial"/>
        </w:rPr>
        <w:tab/>
        <w:t>le livret d’accueil</w:t>
      </w:r>
    </w:p>
    <w:p w14:paraId="33899015" w14:textId="77777777" w:rsidR="001C67CB" w:rsidRPr="001C67CB" w:rsidRDefault="001C67CB" w:rsidP="001C67CB">
      <w:pPr>
        <w:rPr>
          <w:rFonts w:cs="Arial"/>
        </w:rPr>
      </w:pPr>
      <w:r w:rsidRPr="001C67CB">
        <w:rPr>
          <w:rFonts w:cs="Arial"/>
        </w:rPr>
        <w:t>-</w:t>
      </w:r>
      <w:r w:rsidRPr="001C67CB">
        <w:rPr>
          <w:rFonts w:cs="Arial"/>
        </w:rPr>
        <w:tab/>
        <w:t>le règlement de fonctionnement de l’établissement.</w:t>
      </w:r>
    </w:p>
    <w:p w14:paraId="3F694D12" w14:textId="77777777" w:rsidR="001C67CB" w:rsidRPr="001C67CB" w:rsidRDefault="001C67CB" w:rsidP="001C67CB">
      <w:pPr>
        <w:rPr>
          <w:rFonts w:cs="Arial"/>
        </w:rPr>
      </w:pPr>
      <w:r w:rsidRPr="001C67CB">
        <w:rPr>
          <w:rFonts w:cs="Arial"/>
        </w:rPr>
        <w:t>-</w:t>
      </w:r>
      <w:r w:rsidRPr="001C67CB">
        <w:rPr>
          <w:rFonts w:cs="Arial"/>
        </w:rPr>
        <w:tab/>
        <w:t>l’organisation  intérieure et la vie quotidienne de l’établissement.</w:t>
      </w:r>
    </w:p>
    <w:p w14:paraId="45BE8467" w14:textId="77777777" w:rsidR="001C67CB" w:rsidRPr="001C67CB" w:rsidRDefault="001C67CB" w:rsidP="001C67CB">
      <w:pPr>
        <w:rPr>
          <w:rFonts w:cs="Arial"/>
        </w:rPr>
      </w:pPr>
      <w:r w:rsidRPr="001C67CB">
        <w:rPr>
          <w:rFonts w:cs="Arial"/>
        </w:rPr>
        <w:t>-</w:t>
      </w:r>
      <w:r w:rsidRPr="001C67CB">
        <w:rPr>
          <w:rFonts w:cs="Arial"/>
        </w:rPr>
        <w:tab/>
        <w:t>les activités de l’établissement, l’animation, les services logistiques (Restauration, linge…).</w:t>
      </w:r>
    </w:p>
    <w:p w14:paraId="38EA4D98" w14:textId="77777777" w:rsidR="001C67CB" w:rsidRPr="001C67CB" w:rsidRDefault="001C67CB" w:rsidP="001C67CB">
      <w:pPr>
        <w:rPr>
          <w:rFonts w:cs="Arial"/>
        </w:rPr>
      </w:pPr>
      <w:r w:rsidRPr="001C67CB">
        <w:rPr>
          <w:rFonts w:cs="Arial"/>
        </w:rPr>
        <w:t>-</w:t>
      </w:r>
      <w:r w:rsidRPr="001C67CB">
        <w:rPr>
          <w:rFonts w:cs="Arial"/>
        </w:rPr>
        <w:tab/>
        <w:t>le contrat de séjour</w:t>
      </w:r>
    </w:p>
    <w:p w14:paraId="0FAF8275" w14:textId="77777777" w:rsidR="001C67CB" w:rsidRPr="001C67CB" w:rsidRDefault="001C67CB" w:rsidP="001C67CB">
      <w:pPr>
        <w:rPr>
          <w:rFonts w:cs="Arial"/>
        </w:rPr>
      </w:pPr>
      <w:r w:rsidRPr="001C67CB">
        <w:rPr>
          <w:rFonts w:cs="Arial"/>
        </w:rPr>
        <w:t>-</w:t>
      </w:r>
      <w:r w:rsidRPr="001C67CB">
        <w:rPr>
          <w:rFonts w:cs="Arial"/>
        </w:rPr>
        <w:tab/>
        <w:t>la nature et le prix des services rendus.</w:t>
      </w:r>
    </w:p>
    <w:p w14:paraId="5B2C8BDB" w14:textId="77777777" w:rsidR="001C67CB" w:rsidRPr="001C67CB" w:rsidRDefault="001C67CB" w:rsidP="001C67CB">
      <w:pPr>
        <w:rPr>
          <w:rFonts w:cs="Arial"/>
        </w:rPr>
      </w:pPr>
      <w:r w:rsidRPr="001C67CB">
        <w:rPr>
          <w:rFonts w:cs="Arial"/>
        </w:rPr>
        <w:t>-</w:t>
      </w:r>
      <w:r w:rsidRPr="001C67CB">
        <w:rPr>
          <w:rFonts w:cs="Arial"/>
        </w:rPr>
        <w:tab/>
        <w:t>l’ensemble des projets de travaux et d’équipement.</w:t>
      </w:r>
    </w:p>
    <w:p w14:paraId="56FE4A17" w14:textId="77777777" w:rsidR="001C67CB" w:rsidRPr="001C67CB" w:rsidRDefault="001C67CB" w:rsidP="001C67CB">
      <w:pPr>
        <w:rPr>
          <w:rFonts w:cs="Arial"/>
        </w:rPr>
      </w:pPr>
      <w:r w:rsidRPr="001C67CB">
        <w:rPr>
          <w:rFonts w:cs="Arial"/>
        </w:rPr>
        <w:t>-</w:t>
      </w:r>
      <w:r w:rsidRPr="001C67CB">
        <w:rPr>
          <w:rFonts w:cs="Arial"/>
        </w:rPr>
        <w:tab/>
        <w:t>l’affectation des locaux collectifs.</w:t>
      </w:r>
    </w:p>
    <w:p w14:paraId="746D4605" w14:textId="77777777" w:rsidR="001C67CB" w:rsidRPr="001C67CB" w:rsidRDefault="001C67CB" w:rsidP="001C67CB">
      <w:pPr>
        <w:rPr>
          <w:rFonts w:cs="Arial"/>
        </w:rPr>
      </w:pPr>
      <w:r w:rsidRPr="001C67CB">
        <w:rPr>
          <w:rFonts w:cs="Arial"/>
        </w:rPr>
        <w:t>-</w:t>
      </w:r>
      <w:r w:rsidRPr="001C67CB">
        <w:rPr>
          <w:rFonts w:cs="Arial"/>
        </w:rPr>
        <w:tab/>
        <w:t>l’entretien des locaux.</w:t>
      </w:r>
    </w:p>
    <w:p w14:paraId="1F241CB6" w14:textId="77777777" w:rsidR="001C67CB" w:rsidRPr="001C67CB" w:rsidRDefault="001C67CB" w:rsidP="001C67CB">
      <w:pPr>
        <w:rPr>
          <w:rFonts w:cs="Arial"/>
        </w:rPr>
      </w:pPr>
      <w:r w:rsidRPr="001C67CB">
        <w:rPr>
          <w:rFonts w:cs="Arial"/>
        </w:rPr>
        <w:t>-</w:t>
      </w:r>
      <w:r w:rsidRPr="001C67CB">
        <w:rPr>
          <w:rFonts w:cs="Arial"/>
        </w:rPr>
        <w:tab/>
        <w:t>la fermeture totale ou partielle de l’établissement.</w:t>
      </w:r>
    </w:p>
    <w:p w14:paraId="476E455D" w14:textId="77777777" w:rsidR="001C67CB" w:rsidRPr="001C67CB" w:rsidRDefault="001C67CB" w:rsidP="001C67CB">
      <w:pPr>
        <w:rPr>
          <w:rFonts w:cs="Arial"/>
        </w:rPr>
      </w:pPr>
      <w:r w:rsidRPr="001C67CB">
        <w:rPr>
          <w:rFonts w:cs="Arial"/>
        </w:rPr>
        <w:t>-</w:t>
      </w:r>
      <w:r w:rsidRPr="001C67CB">
        <w:rPr>
          <w:rFonts w:cs="Arial"/>
        </w:rPr>
        <w:tab/>
        <w:t>les relogements en cas de travaux ou de fermeture.</w:t>
      </w:r>
    </w:p>
    <w:p w14:paraId="5AE4EA69" w14:textId="77777777" w:rsidR="001C67CB" w:rsidRDefault="001C67CB" w:rsidP="00A6106A">
      <w:pPr>
        <w:rPr>
          <w:rFonts w:cs="Arial"/>
          <w:sz w:val="24"/>
        </w:rPr>
      </w:pPr>
    </w:p>
    <w:p w14:paraId="5D8CBA65" w14:textId="77777777" w:rsidR="001C67CB" w:rsidRDefault="001C67CB" w:rsidP="00A6106A">
      <w:pPr>
        <w:rPr>
          <w:rFonts w:cs="Arial"/>
          <w:sz w:val="24"/>
        </w:rPr>
        <w:sectPr w:rsidR="001C67CB" w:rsidSect="001C67CB">
          <w:type w:val="continuous"/>
          <w:pgSz w:w="11906" w:h="16838"/>
          <w:pgMar w:top="720" w:right="720" w:bottom="720" w:left="720" w:header="708" w:footer="708" w:gutter="0"/>
          <w:cols w:space="708"/>
          <w:docGrid w:linePitch="360"/>
        </w:sectPr>
      </w:pPr>
    </w:p>
    <w:p w14:paraId="63B38CA4" w14:textId="2F332167" w:rsidR="00084287" w:rsidRPr="00084287" w:rsidRDefault="00084287" w:rsidP="001C67CB">
      <w:pPr>
        <w:shd w:val="clear" w:color="auto" w:fill="D9D9D9" w:themeFill="background1" w:themeFillShade="D9"/>
        <w:jc w:val="center"/>
        <w:rPr>
          <w:rFonts w:cs="Arial"/>
          <w:b/>
          <w:sz w:val="26"/>
          <w:szCs w:val="26"/>
        </w:rPr>
      </w:pPr>
      <w:r w:rsidRPr="00084287">
        <w:rPr>
          <w:rFonts w:cs="Arial"/>
          <w:b/>
          <w:sz w:val="26"/>
          <w:szCs w:val="26"/>
        </w:rPr>
        <w:t>L’équipe opérationnelle d’hygiène (EOH)</w:t>
      </w:r>
    </w:p>
    <w:p w14:paraId="7AD7992B" w14:textId="77777777" w:rsidR="001C67CB" w:rsidRDefault="001C67CB" w:rsidP="00A6106A">
      <w:pPr>
        <w:rPr>
          <w:rFonts w:cs="Arial"/>
        </w:rPr>
      </w:pPr>
    </w:p>
    <w:p w14:paraId="404D8C5E" w14:textId="58585D7B" w:rsidR="00084287" w:rsidRDefault="00084287" w:rsidP="00A6106A">
      <w:pPr>
        <w:rPr>
          <w:rFonts w:cs="Arial"/>
        </w:rPr>
      </w:pPr>
      <w:r w:rsidRPr="00084287">
        <w:rPr>
          <w:rFonts w:cs="Arial"/>
        </w:rPr>
        <w:t xml:space="preserve">Elle assure la gestion du risque infectieux et est composée d’infirmières hygiénistes, cadre de santé et d’un praticien hospitalier. Elle intervient dans les services et anime le réseau des correspondants en hygiène. </w:t>
      </w:r>
    </w:p>
    <w:p w14:paraId="5588BF2F" w14:textId="77777777" w:rsidR="001C67CB" w:rsidRPr="00084287" w:rsidRDefault="001C67CB" w:rsidP="00A6106A">
      <w:pPr>
        <w:rPr>
          <w:rFonts w:cs="Arial"/>
        </w:rPr>
      </w:pPr>
    </w:p>
    <w:p w14:paraId="03787809" w14:textId="7A1B4E21" w:rsidR="00A6106A" w:rsidRPr="00960C8A" w:rsidRDefault="00292B88" w:rsidP="001C67CB">
      <w:pPr>
        <w:shd w:val="clear" w:color="auto" w:fill="D0CECE" w:themeFill="background2" w:themeFillShade="E6"/>
        <w:spacing w:after="240"/>
        <w:jc w:val="center"/>
        <w:rPr>
          <w:rFonts w:cs="Arial"/>
          <w:b/>
          <w:sz w:val="26"/>
          <w:szCs w:val="26"/>
        </w:rPr>
      </w:pPr>
      <w:r w:rsidRPr="00960C8A">
        <w:rPr>
          <w:rFonts w:cs="Arial"/>
          <w:b/>
          <w:sz w:val="26"/>
          <w:szCs w:val="26"/>
        </w:rPr>
        <w:t>Les cultes :</w:t>
      </w:r>
    </w:p>
    <w:p w14:paraId="1F265376" w14:textId="1B608CC7" w:rsidR="00BF7E0A" w:rsidRDefault="00BF7E0A" w:rsidP="00BF7E0A">
      <w:pPr>
        <w:spacing w:after="0"/>
        <w:rPr>
          <w:rFonts w:cs="Arial"/>
          <w:sz w:val="24"/>
        </w:rPr>
      </w:pPr>
      <w:r w:rsidRPr="00BF7E0A">
        <w:rPr>
          <w:rFonts w:cs="Arial"/>
          <w:sz w:val="24"/>
        </w:rPr>
        <w:t>La charte Nationale des Aumôneries des</w:t>
      </w:r>
      <w:r>
        <w:rPr>
          <w:rFonts w:cs="Arial"/>
          <w:sz w:val="24"/>
        </w:rPr>
        <w:t xml:space="preserve">  </w:t>
      </w:r>
      <w:r w:rsidRPr="00BF7E0A">
        <w:rPr>
          <w:rFonts w:cs="Arial"/>
          <w:sz w:val="24"/>
        </w:rPr>
        <w:t>établissements relevant de la fonction publique</w:t>
      </w:r>
      <w:r>
        <w:rPr>
          <w:rFonts w:cs="Arial"/>
          <w:sz w:val="24"/>
        </w:rPr>
        <w:t xml:space="preserve"> </w:t>
      </w:r>
      <w:r w:rsidRPr="00BF7E0A">
        <w:rPr>
          <w:rFonts w:cs="Arial"/>
          <w:sz w:val="24"/>
        </w:rPr>
        <w:t>hospitalière rappelle les principes de</w:t>
      </w:r>
      <w:r>
        <w:rPr>
          <w:rFonts w:cs="Arial"/>
          <w:sz w:val="24"/>
        </w:rPr>
        <w:t xml:space="preserve"> </w:t>
      </w:r>
      <w:r w:rsidRPr="00BF7E0A">
        <w:rPr>
          <w:rFonts w:cs="Arial"/>
          <w:sz w:val="24"/>
        </w:rPr>
        <w:t>fonctionnement des aumôneries dans ce type</w:t>
      </w:r>
      <w:r>
        <w:rPr>
          <w:rFonts w:cs="Arial"/>
          <w:sz w:val="24"/>
        </w:rPr>
        <w:t xml:space="preserve"> </w:t>
      </w:r>
      <w:r w:rsidRPr="00BF7E0A">
        <w:rPr>
          <w:rFonts w:cs="Arial"/>
          <w:sz w:val="24"/>
        </w:rPr>
        <w:t>d'établissement. Elle précise entre autre les statuts</w:t>
      </w:r>
      <w:r>
        <w:rPr>
          <w:rFonts w:cs="Arial"/>
          <w:sz w:val="24"/>
        </w:rPr>
        <w:t xml:space="preserve"> </w:t>
      </w:r>
      <w:r w:rsidRPr="00BF7E0A">
        <w:rPr>
          <w:rFonts w:cs="Arial"/>
          <w:sz w:val="24"/>
        </w:rPr>
        <w:t>des ministres du culte, leurs missions et champs</w:t>
      </w:r>
      <w:r>
        <w:rPr>
          <w:rFonts w:cs="Arial"/>
          <w:sz w:val="24"/>
        </w:rPr>
        <w:t xml:space="preserve"> </w:t>
      </w:r>
      <w:r w:rsidRPr="00BF7E0A">
        <w:rPr>
          <w:rFonts w:cs="Arial"/>
          <w:sz w:val="24"/>
        </w:rPr>
        <w:t>d'intervention.</w:t>
      </w:r>
    </w:p>
    <w:p w14:paraId="1C5C8E97" w14:textId="77777777" w:rsidR="00BF7E0A" w:rsidRDefault="00BF7E0A" w:rsidP="00DF2AEA">
      <w:pPr>
        <w:spacing w:after="0"/>
        <w:rPr>
          <w:rFonts w:cs="Arial"/>
          <w:sz w:val="24"/>
        </w:rPr>
      </w:pPr>
    </w:p>
    <w:p w14:paraId="7C88C9BA" w14:textId="40181587" w:rsidR="00292B88" w:rsidRDefault="00292B88" w:rsidP="00DF2AEA">
      <w:pPr>
        <w:spacing w:after="0"/>
        <w:rPr>
          <w:rFonts w:cs="Arial"/>
          <w:sz w:val="24"/>
        </w:rPr>
      </w:pPr>
      <w:r>
        <w:rPr>
          <w:rFonts w:cs="Arial"/>
          <w:sz w:val="24"/>
        </w:rPr>
        <w:t>Au sein de l’établissement :</w:t>
      </w:r>
    </w:p>
    <w:p w14:paraId="58840FE1" w14:textId="6F469106" w:rsidR="00BF7E0A" w:rsidRDefault="002C55F4" w:rsidP="00BF7E0A">
      <w:pPr>
        <w:pStyle w:val="Paragraphedeliste"/>
        <w:numPr>
          <w:ilvl w:val="0"/>
          <w:numId w:val="2"/>
        </w:numPr>
        <w:spacing w:after="240"/>
        <w:rPr>
          <w:rFonts w:cs="Arial"/>
          <w:sz w:val="24"/>
        </w:rPr>
      </w:pPr>
      <w:r>
        <w:rPr>
          <w:rFonts w:cs="Arial"/>
          <w:sz w:val="24"/>
        </w:rPr>
        <w:t xml:space="preserve">Un prêtre </w:t>
      </w:r>
      <w:r w:rsidR="00292B88">
        <w:rPr>
          <w:rFonts w:cs="Arial"/>
          <w:sz w:val="24"/>
        </w:rPr>
        <w:t xml:space="preserve">propose des messes, </w:t>
      </w:r>
      <w:r>
        <w:rPr>
          <w:rFonts w:cs="Arial"/>
          <w:sz w:val="24"/>
        </w:rPr>
        <w:t>deux</w:t>
      </w:r>
      <w:r w:rsidR="00292B88">
        <w:rPr>
          <w:rFonts w:cs="Arial"/>
          <w:sz w:val="24"/>
        </w:rPr>
        <w:t xml:space="preserve"> fois par mois et intervient </w:t>
      </w:r>
      <w:r w:rsidR="00FD5751">
        <w:rPr>
          <w:rFonts w:cs="Arial"/>
          <w:sz w:val="24"/>
        </w:rPr>
        <w:t xml:space="preserve">au chevet du </w:t>
      </w:r>
      <w:r>
        <w:rPr>
          <w:rFonts w:cs="Arial"/>
          <w:sz w:val="24"/>
        </w:rPr>
        <w:t>résident</w:t>
      </w:r>
      <w:r w:rsidR="00FD5751">
        <w:rPr>
          <w:rFonts w:cs="Arial"/>
          <w:sz w:val="24"/>
        </w:rPr>
        <w:t xml:space="preserve"> à sa demande</w:t>
      </w:r>
      <w:r w:rsidR="00FF6BDA">
        <w:rPr>
          <w:rFonts w:cs="Arial"/>
          <w:sz w:val="24"/>
        </w:rPr>
        <w:t>.</w:t>
      </w:r>
    </w:p>
    <w:p w14:paraId="11E136AC" w14:textId="1F4635E2" w:rsidR="00960C8A" w:rsidRPr="00960C8A" w:rsidRDefault="00BF7E0A" w:rsidP="00960C8A">
      <w:pPr>
        <w:pStyle w:val="Paragraphedeliste"/>
        <w:numPr>
          <w:ilvl w:val="0"/>
          <w:numId w:val="2"/>
        </w:numPr>
        <w:spacing w:after="240"/>
        <w:rPr>
          <w:rFonts w:cs="Arial"/>
          <w:sz w:val="28"/>
        </w:rPr>
      </w:pPr>
      <w:r w:rsidRPr="0054636B">
        <w:rPr>
          <w:rFonts w:cs="Arial"/>
          <w:sz w:val="24"/>
          <w:szCs w:val="23"/>
        </w:rPr>
        <w:t xml:space="preserve">La liste des représentants des différents cultes </w:t>
      </w:r>
      <w:r w:rsidR="00E27298">
        <w:rPr>
          <w:rFonts w:cs="Arial"/>
          <w:sz w:val="24"/>
          <w:szCs w:val="23"/>
        </w:rPr>
        <w:t>sur Châteauroux,</w:t>
      </w:r>
      <w:r w:rsidRPr="0054636B">
        <w:rPr>
          <w:rFonts w:cs="Arial"/>
          <w:sz w:val="24"/>
          <w:szCs w:val="23"/>
        </w:rPr>
        <w:t xml:space="preserve"> ainsi que leurs coordonnées sont à disposition au service Accueil et Gestion des séjours. Il leur est fait appel autant que de besoin.</w:t>
      </w:r>
      <w:bookmarkStart w:id="0" w:name="_GoBack"/>
      <w:bookmarkEnd w:id="0"/>
    </w:p>
    <w:sectPr w:rsidR="00960C8A" w:rsidRPr="00960C8A" w:rsidSect="00960C8A">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736639"/>
    <w:multiLevelType w:val="hybridMultilevel"/>
    <w:tmpl w:val="17569742"/>
    <w:lvl w:ilvl="0" w:tplc="21E25FF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54217A8"/>
    <w:multiLevelType w:val="hybridMultilevel"/>
    <w:tmpl w:val="5EF42CA0"/>
    <w:lvl w:ilvl="0" w:tplc="21E25FF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A236D71"/>
    <w:multiLevelType w:val="hybridMultilevel"/>
    <w:tmpl w:val="BA303E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5C7"/>
    <w:rsid w:val="00084287"/>
    <w:rsid w:val="001C67CB"/>
    <w:rsid w:val="002703AC"/>
    <w:rsid w:val="00292B88"/>
    <w:rsid w:val="002B4B24"/>
    <w:rsid w:val="002C55F4"/>
    <w:rsid w:val="00302180"/>
    <w:rsid w:val="004012BC"/>
    <w:rsid w:val="004E6A72"/>
    <w:rsid w:val="0053533D"/>
    <w:rsid w:val="0054636B"/>
    <w:rsid w:val="007849D4"/>
    <w:rsid w:val="008177EB"/>
    <w:rsid w:val="008E368F"/>
    <w:rsid w:val="00960C8A"/>
    <w:rsid w:val="009655C7"/>
    <w:rsid w:val="00A01D05"/>
    <w:rsid w:val="00A26549"/>
    <w:rsid w:val="00A6106A"/>
    <w:rsid w:val="00BF7E0A"/>
    <w:rsid w:val="00C461AE"/>
    <w:rsid w:val="00D9010D"/>
    <w:rsid w:val="00DE7737"/>
    <w:rsid w:val="00DF2AEA"/>
    <w:rsid w:val="00E21E19"/>
    <w:rsid w:val="00E27298"/>
    <w:rsid w:val="00EA497C"/>
    <w:rsid w:val="00EC3621"/>
    <w:rsid w:val="00FD5751"/>
    <w:rsid w:val="00FF6B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A713F"/>
  <w15:chartTrackingRefBased/>
  <w15:docId w15:val="{CA3C81CD-EC77-4E97-9E79-C22D9B0C1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55C7"/>
    <w:pPr>
      <w:spacing w:after="40"/>
      <w:jc w:val="both"/>
    </w:pPr>
    <w:rPr>
      <w:rFonts w:ascii="Arial" w:hAnsi="Arial"/>
    </w:rPr>
  </w:style>
  <w:style w:type="paragraph" w:styleId="Titre2">
    <w:name w:val="heading 2"/>
    <w:basedOn w:val="Normal"/>
    <w:next w:val="Normal"/>
    <w:link w:val="Titre2Car"/>
    <w:uiPriority w:val="9"/>
    <w:unhideWhenUsed/>
    <w:qFormat/>
    <w:rsid w:val="00A6106A"/>
    <w:pPr>
      <w:keepNext/>
      <w:keepLines/>
      <w:shd w:val="clear" w:color="auto" w:fill="D9D9D9" w:themeFill="background1" w:themeFillShade="D9"/>
      <w:spacing w:before="200" w:after="0" w:line="276" w:lineRule="auto"/>
      <w:jc w:val="left"/>
      <w:outlineLvl w:val="1"/>
    </w:pPr>
    <w:rPr>
      <w:rFonts w:eastAsiaTheme="majorEastAsia" w:cstheme="majorBidi"/>
      <w:b/>
      <w:bCs/>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65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A6106A"/>
    <w:rPr>
      <w:rFonts w:ascii="Arial" w:eastAsiaTheme="majorEastAsia" w:hAnsi="Arial" w:cstheme="majorBidi"/>
      <w:b/>
      <w:bCs/>
      <w:sz w:val="26"/>
      <w:szCs w:val="26"/>
      <w:shd w:val="clear" w:color="auto" w:fill="D9D9D9" w:themeFill="background1" w:themeFillShade="D9"/>
    </w:rPr>
  </w:style>
  <w:style w:type="paragraph" w:styleId="Paragraphedeliste">
    <w:name w:val="List Paragraph"/>
    <w:basedOn w:val="Normal"/>
    <w:uiPriority w:val="34"/>
    <w:qFormat/>
    <w:rsid w:val="00A610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0B49F-0351-4A66-8079-00406BDEF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531</Words>
  <Characters>2921</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Garance DE FAULTRIER</dc:creator>
  <cp:keywords/>
  <dc:description/>
  <cp:lastModifiedBy>Gaelle ISIDORE</cp:lastModifiedBy>
  <cp:revision>4</cp:revision>
  <dcterms:created xsi:type="dcterms:W3CDTF">2018-04-23T09:33:00Z</dcterms:created>
  <dcterms:modified xsi:type="dcterms:W3CDTF">2018-05-25T13:37:00Z</dcterms:modified>
</cp:coreProperties>
</file>