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C501BA" w14:textId="2B083CDC" w:rsidR="008E368F" w:rsidRPr="009655C7" w:rsidRDefault="00B971BB" w:rsidP="00E5149A">
      <w:pPr>
        <w:shd w:val="clear" w:color="auto" w:fill="70AD47" w:themeFill="accent6"/>
        <w:spacing w:before="20" w:after="20" w:line="276" w:lineRule="auto"/>
        <w:jc w:val="center"/>
        <w:rPr>
          <w:b/>
          <w:color w:val="FFFFFF" w:themeColor="background1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3549A2" wp14:editId="7CC9CA01">
                <wp:simplePos x="0" y="0"/>
                <wp:positionH relativeFrom="margin">
                  <wp:posOffset>-66675</wp:posOffset>
                </wp:positionH>
                <wp:positionV relativeFrom="paragraph">
                  <wp:posOffset>8890</wp:posOffset>
                </wp:positionV>
                <wp:extent cx="314325" cy="3048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A8A90" w14:textId="1E7633F8" w:rsidR="00B971BB" w:rsidRDefault="00B971BB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3549A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5.25pt;margin-top:.7pt;width:24.75pt;height:24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" filled="f" stroked="f" strokeweight=".5pt">
                <v:textbox>
                  <w:txbxContent>
                    <w:p w14:paraId="6D9A8A90" w14:textId="1E7633F8" w:rsidR="00B971BB" w:rsidRDefault="00B971BB">
                      <w: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28753B" wp14:editId="437FE4ED">
                <wp:simplePos x="0" y="0"/>
                <wp:positionH relativeFrom="margin">
                  <wp:posOffset>317</wp:posOffset>
                </wp:positionH>
                <wp:positionV relativeFrom="paragraph">
                  <wp:posOffset>-316</wp:posOffset>
                </wp:positionV>
                <wp:extent cx="409575" cy="438150"/>
                <wp:effectExtent l="23813" t="14287" r="52387" b="52388"/>
                <wp:wrapNone/>
                <wp:docPr id="1" name="Triangle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09575" cy="438150"/>
                        </a:xfrm>
                        <a:prstGeom prst="rtTriangl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7739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1" o:spid="_x0000_s1026" type="#_x0000_t6" style="position:absolute;margin-left:0;margin-top:0;width:32.25pt;height:34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" fillcolor="#bdd6ee [1300]" strokecolor="#00b0f0" strokeweight="2.25pt">
                <w10:wrap anchorx="margin"/>
              </v:shape>
            </w:pict>
          </mc:Fallback>
        </mc:AlternateContent>
      </w:r>
      <w:r w:rsidR="009655C7" w:rsidRPr="009655C7">
        <w:rPr>
          <w:b/>
          <w:color w:val="FFFFFF" w:themeColor="background1"/>
          <w:sz w:val="28"/>
        </w:rPr>
        <w:t xml:space="preserve"> </w:t>
      </w:r>
      <w:r w:rsidR="00CC3BFC">
        <w:rPr>
          <w:b/>
          <w:color w:val="FFFFFF" w:themeColor="background1"/>
          <w:sz w:val="28"/>
        </w:rPr>
        <w:t>EHPAD</w:t>
      </w:r>
      <w:r w:rsidR="009655C7" w:rsidRPr="009655C7">
        <w:rPr>
          <w:b/>
          <w:color w:val="FFFFFF" w:themeColor="background1"/>
          <w:sz w:val="28"/>
        </w:rPr>
        <w:t xml:space="preserve"> de </w:t>
      </w:r>
      <w:r w:rsidR="00CC3BFC">
        <w:rPr>
          <w:b/>
          <w:color w:val="FFFFFF" w:themeColor="background1"/>
          <w:sz w:val="28"/>
        </w:rPr>
        <w:t>Vatan</w:t>
      </w:r>
    </w:p>
    <w:p w14:paraId="27EC17D6" w14:textId="72B29F2E" w:rsidR="00E5149A" w:rsidRPr="009655C7" w:rsidRDefault="00CC3BFC" w:rsidP="00E5149A">
      <w:pPr>
        <w:shd w:val="clear" w:color="auto" w:fill="70AD47" w:themeFill="accent6"/>
        <w:spacing w:before="20" w:after="20" w:line="276" w:lineRule="auto"/>
        <w:jc w:val="center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>Présentation des services</w:t>
      </w:r>
    </w:p>
    <w:p w14:paraId="4991927C" w14:textId="77777777" w:rsidR="00E5149A" w:rsidRDefault="00E5149A" w:rsidP="00E514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center"/>
        <w:rPr>
          <w:rFonts w:cs="Arial"/>
          <w:b/>
          <w:i/>
        </w:rPr>
      </w:pPr>
    </w:p>
    <w:p w14:paraId="15F9E1AE" w14:textId="1173F7F2" w:rsidR="00B971BB" w:rsidRDefault="00CC3BFC" w:rsidP="00B971B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i/>
        </w:rPr>
      </w:pPr>
      <w:r>
        <w:rPr>
          <w:rFonts w:cs="Arial"/>
          <w:b/>
          <w:i/>
        </w:rPr>
        <w:t>L’EHPAD de Vatan</w:t>
      </w:r>
      <w:r w:rsidR="00B971BB">
        <w:rPr>
          <w:rFonts w:cs="Arial"/>
          <w:b/>
          <w:i/>
        </w:rPr>
        <w:t xml:space="preserve"> déploie au quotidien des actions permettant de :</w:t>
      </w:r>
    </w:p>
    <w:p w14:paraId="2E539B11" w14:textId="09621659" w:rsidR="00B971BB" w:rsidRDefault="00B971BB" w:rsidP="00B971B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</w:rPr>
      </w:pPr>
      <w:r>
        <w:rPr>
          <w:rFonts w:cs="Arial"/>
        </w:rPr>
        <w:t xml:space="preserve">- Prendre soin du </w:t>
      </w:r>
      <w:r w:rsidR="00CC3BFC">
        <w:rPr>
          <w:rFonts w:cs="Arial"/>
        </w:rPr>
        <w:t>résident</w:t>
      </w:r>
      <w:r>
        <w:rPr>
          <w:rFonts w:cs="Arial"/>
        </w:rPr>
        <w:t xml:space="preserve"> et d’accompagner sa famille tout au long du séjour,</w:t>
      </w:r>
    </w:p>
    <w:p w14:paraId="5870A042" w14:textId="23CC2B7A" w:rsidR="00B971BB" w:rsidRDefault="00B971BB" w:rsidP="00B971B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</w:rPr>
      </w:pPr>
      <w:r>
        <w:rPr>
          <w:rFonts w:cs="Arial"/>
        </w:rPr>
        <w:t xml:space="preserve">-  Favoriser l’autonomie du </w:t>
      </w:r>
      <w:r w:rsidR="008046EA">
        <w:rPr>
          <w:rFonts w:cs="Arial"/>
        </w:rPr>
        <w:t>résident</w:t>
      </w:r>
    </w:p>
    <w:p w14:paraId="73C0EFF2" w14:textId="7CCF1DDA" w:rsidR="00B971BB" w:rsidRDefault="00CC3BFC" w:rsidP="00B971B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</w:rPr>
      </w:pPr>
      <w:r>
        <w:rPr>
          <w:rFonts w:cs="Arial"/>
        </w:rPr>
        <w:t xml:space="preserve">- Proposer un projet d’accompagnement </w:t>
      </w:r>
      <w:r w:rsidR="008046EA">
        <w:rPr>
          <w:rFonts w:cs="Arial"/>
        </w:rPr>
        <w:t>personnalisé</w:t>
      </w:r>
    </w:p>
    <w:p w14:paraId="4BC20D4D" w14:textId="741F9E6E" w:rsidR="00B971BB" w:rsidRPr="006C7B02" w:rsidRDefault="00B971BB" w:rsidP="00B971B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</w:rPr>
      </w:pPr>
      <w:r>
        <w:rPr>
          <w:rFonts w:cs="Arial"/>
        </w:rPr>
        <w:t xml:space="preserve">Les valeurs humanistes qui guident toutes ces actions sont : </w:t>
      </w:r>
      <w:r>
        <w:rPr>
          <w:rFonts w:cs="Arial"/>
          <w:b/>
        </w:rPr>
        <w:t xml:space="preserve">le respect de la personne, de son intimité, de son espace personnel, de sa liberté de choix et de prise de décision du </w:t>
      </w:r>
      <w:r w:rsidR="00CC3BFC">
        <w:rPr>
          <w:rFonts w:cs="Arial"/>
          <w:b/>
        </w:rPr>
        <w:t>résident</w:t>
      </w:r>
      <w:r>
        <w:rPr>
          <w:rFonts w:cs="Arial"/>
          <w:b/>
        </w:rPr>
        <w:t>, dans toute la mesure du possible.</w:t>
      </w:r>
    </w:p>
    <w:p w14:paraId="6E851C82" w14:textId="39BBCD40" w:rsidR="00B971BB" w:rsidRDefault="00B971BB" w:rsidP="00B971B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</w:rPr>
      </w:pPr>
      <w:r>
        <w:rPr>
          <w:rFonts w:cs="Arial"/>
          <w:b/>
          <w:i/>
        </w:rPr>
        <w:t xml:space="preserve">Pour l’équipe soignante la prise en charge des </w:t>
      </w:r>
      <w:r w:rsidR="00CC3BFC">
        <w:rPr>
          <w:rFonts w:cs="Arial"/>
          <w:b/>
          <w:i/>
        </w:rPr>
        <w:t>résidents</w:t>
      </w:r>
      <w:r>
        <w:rPr>
          <w:rFonts w:cs="Arial"/>
          <w:b/>
          <w:i/>
        </w:rPr>
        <w:t xml:space="preserve"> passe par :</w:t>
      </w:r>
    </w:p>
    <w:p w14:paraId="03A3A9C1" w14:textId="3A1FF66C" w:rsidR="00B971BB" w:rsidRPr="006C7B02" w:rsidRDefault="00B971BB" w:rsidP="00B971B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</w:rPr>
      </w:pPr>
      <w:r>
        <w:rPr>
          <w:rFonts w:cs="Arial"/>
        </w:rPr>
        <w:t>l’éch</w:t>
      </w:r>
      <w:bookmarkStart w:id="0" w:name="_GoBack"/>
      <w:bookmarkEnd w:id="0"/>
      <w:r>
        <w:rPr>
          <w:rFonts w:cs="Arial"/>
        </w:rPr>
        <w:t>ange, l’écoute, la tolérance,</w:t>
      </w:r>
      <w:r>
        <w:rPr>
          <w:rFonts w:cs="Arial"/>
          <w:b/>
        </w:rPr>
        <w:t xml:space="preserve"> </w:t>
      </w:r>
      <w:r>
        <w:rPr>
          <w:rFonts w:cs="Arial"/>
        </w:rPr>
        <w:t>la courtoisie, l’implication, le professionnalisme…</w:t>
      </w:r>
    </w:p>
    <w:p w14:paraId="4DF3CCA1" w14:textId="77777777" w:rsidR="006A0895" w:rsidRDefault="006A0895" w:rsidP="006A08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i/>
        </w:rPr>
      </w:pPr>
    </w:p>
    <w:p w14:paraId="2E172312" w14:textId="77777777" w:rsidR="00E5149A" w:rsidRPr="006A0895" w:rsidRDefault="00E5149A" w:rsidP="006A08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i/>
        </w:rPr>
        <w:sectPr w:rsidR="00E5149A" w:rsidRPr="006A0895" w:rsidSect="00E5149A">
          <w:pgSz w:w="11906" w:h="16838"/>
          <w:pgMar w:top="568" w:right="720" w:bottom="720" w:left="720" w:header="708" w:footer="708" w:gutter="0"/>
          <w:cols w:space="708"/>
          <w:docGrid w:linePitch="360"/>
        </w:sectPr>
      </w:pPr>
    </w:p>
    <w:p w14:paraId="60A70434" w14:textId="77777777" w:rsidR="00E5149A" w:rsidRDefault="00E5149A" w:rsidP="00E5149A">
      <w:pPr>
        <w:spacing w:after="0"/>
        <w:rPr>
          <w:rFonts w:cs="Arial"/>
          <w:b/>
        </w:rPr>
      </w:pPr>
    </w:p>
    <w:p w14:paraId="71AB8A41" w14:textId="77777777" w:rsidR="00E5149A" w:rsidRPr="007814DF" w:rsidRDefault="00E5149A" w:rsidP="00E5149A">
      <w:pPr>
        <w:pStyle w:val="Titre2"/>
      </w:pPr>
      <w:r w:rsidRPr="00A278CD">
        <w:t xml:space="preserve">Description </w:t>
      </w:r>
      <w:r>
        <w:t>de l’établissement</w:t>
      </w:r>
    </w:p>
    <w:p w14:paraId="5CE3C6B7" w14:textId="77777777" w:rsidR="00E5149A" w:rsidRDefault="00E5149A" w:rsidP="00E5149A">
      <w:pPr>
        <w:spacing w:after="0"/>
        <w:rPr>
          <w:rFonts w:cs="Arial"/>
          <w:b/>
        </w:rPr>
      </w:pPr>
    </w:p>
    <w:p w14:paraId="02592373" w14:textId="77777777" w:rsidR="00E5149A" w:rsidRDefault="00E5149A" w:rsidP="00E5149A">
      <w:pPr>
        <w:spacing w:after="0"/>
        <w:rPr>
          <w:rFonts w:cs="Arial"/>
          <w:b/>
        </w:rPr>
      </w:pPr>
    </w:p>
    <w:p w14:paraId="2A371B3F" w14:textId="1977D7AF" w:rsidR="00B971BB" w:rsidRDefault="00CC3BFC" w:rsidP="00E5149A">
      <w:pPr>
        <w:spacing w:after="0"/>
        <w:rPr>
          <w:rFonts w:cs="Arial"/>
        </w:rPr>
      </w:pPr>
      <w:r>
        <w:rPr>
          <w:rFonts w:cs="Arial"/>
          <w:b/>
        </w:rPr>
        <w:t>L’EHPAD de Vatan</w:t>
      </w:r>
      <w:r w:rsidR="00B971BB" w:rsidRPr="00B971BB">
        <w:rPr>
          <w:rFonts w:cs="Arial"/>
        </w:rPr>
        <w:t xml:space="preserve"> </w:t>
      </w:r>
      <w:r w:rsidR="00FD56DD">
        <w:rPr>
          <w:rFonts w:cs="Arial"/>
        </w:rPr>
        <w:t>est situé</w:t>
      </w:r>
      <w:r w:rsidR="00B971BB" w:rsidRPr="00B971BB">
        <w:rPr>
          <w:rFonts w:cs="Arial"/>
        </w:rPr>
        <w:t xml:space="preserve"> </w:t>
      </w:r>
      <w:r>
        <w:rPr>
          <w:rFonts w:cs="Arial"/>
        </w:rPr>
        <w:t>a</w:t>
      </w:r>
      <w:r w:rsidR="00FD56DD">
        <w:rPr>
          <w:rFonts w:cs="Arial"/>
        </w:rPr>
        <w:t xml:space="preserve">u </w:t>
      </w:r>
      <w:r>
        <w:rPr>
          <w:rFonts w:cs="Arial"/>
        </w:rPr>
        <w:t>2 Rue Jean Levasseur – 36150 VATAN.</w:t>
      </w:r>
    </w:p>
    <w:p w14:paraId="3B1A1DDD" w14:textId="2224BE24" w:rsidR="00B971BB" w:rsidRDefault="00B971BB" w:rsidP="00E5149A">
      <w:pPr>
        <w:spacing w:after="0"/>
        <w:rPr>
          <w:rFonts w:cs="Arial"/>
        </w:rPr>
      </w:pPr>
      <w:r w:rsidRPr="00B971BB">
        <w:rPr>
          <w:rFonts w:cs="Arial"/>
        </w:rPr>
        <w:t xml:space="preserve">Il comprend </w:t>
      </w:r>
      <w:r w:rsidR="00BF33C9">
        <w:rPr>
          <w:rFonts w:cs="Arial"/>
        </w:rPr>
        <w:t>76</w:t>
      </w:r>
      <w:r w:rsidR="00FD56DD">
        <w:rPr>
          <w:rFonts w:cs="Arial"/>
        </w:rPr>
        <w:t xml:space="preserve"> </w:t>
      </w:r>
      <w:r w:rsidR="00CC3BFC">
        <w:rPr>
          <w:rFonts w:cs="Arial"/>
        </w:rPr>
        <w:t>chambres individuelles réparties sur deux étages.</w:t>
      </w:r>
    </w:p>
    <w:p w14:paraId="12D4542B" w14:textId="38E62EAE" w:rsidR="00CC3BFC" w:rsidRPr="008046EA" w:rsidRDefault="00CC3BFC" w:rsidP="00E5149A">
      <w:pPr>
        <w:spacing w:after="0"/>
        <w:rPr>
          <w:rFonts w:cs="Arial"/>
        </w:rPr>
      </w:pPr>
      <w:r w:rsidRPr="008046EA">
        <w:rPr>
          <w:rFonts w:cs="Arial"/>
        </w:rPr>
        <w:t>Au rez-de-chaussée se situe</w:t>
      </w:r>
      <w:r w:rsidR="00057330" w:rsidRPr="008046EA">
        <w:rPr>
          <w:rFonts w:cs="Arial"/>
        </w:rPr>
        <w:t>nt</w:t>
      </w:r>
      <w:r w:rsidRPr="008046EA">
        <w:rPr>
          <w:rFonts w:cs="Arial"/>
        </w:rPr>
        <w:t xml:space="preserve"> le SSIAD (Service de Soins Infirmiers A Domicile) de Vatan</w:t>
      </w:r>
      <w:r w:rsidR="00057330" w:rsidRPr="008046EA">
        <w:rPr>
          <w:rFonts w:cs="Arial"/>
        </w:rPr>
        <w:t xml:space="preserve"> ainsi que 34 chambres dont 11 en unité sécurisée.</w:t>
      </w:r>
    </w:p>
    <w:p w14:paraId="638284E9" w14:textId="53482640" w:rsidR="00057330" w:rsidRPr="008046EA" w:rsidRDefault="00057330" w:rsidP="00E5149A">
      <w:pPr>
        <w:spacing w:after="0"/>
        <w:rPr>
          <w:rFonts w:cs="Arial"/>
        </w:rPr>
      </w:pPr>
      <w:r w:rsidRPr="008046EA">
        <w:rPr>
          <w:rFonts w:cs="Arial"/>
        </w:rPr>
        <w:t xml:space="preserve">Le premier étage dispose de </w:t>
      </w:r>
      <w:r w:rsidR="008046EA" w:rsidRPr="008046EA">
        <w:rPr>
          <w:rFonts w:cs="Arial"/>
        </w:rPr>
        <w:t xml:space="preserve">31 </w:t>
      </w:r>
      <w:r w:rsidRPr="008046EA">
        <w:rPr>
          <w:rFonts w:cs="Arial"/>
        </w:rPr>
        <w:t>chambres.</w:t>
      </w:r>
    </w:p>
    <w:p w14:paraId="70645F02" w14:textId="77777777" w:rsidR="00B971BB" w:rsidRPr="0085445C" w:rsidRDefault="00B971BB" w:rsidP="00B971BB">
      <w:pPr>
        <w:pStyle w:val="Titre2"/>
      </w:pPr>
      <w:r>
        <w:t>Description des chambres</w:t>
      </w:r>
    </w:p>
    <w:p w14:paraId="7EFED488" w14:textId="77777777" w:rsidR="00E5149A" w:rsidRDefault="00E5149A" w:rsidP="00B971BB">
      <w:pPr>
        <w:spacing w:after="0"/>
        <w:rPr>
          <w:rFonts w:cs="Arial"/>
        </w:rPr>
      </w:pPr>
    </w:p>
    <w:p w14:paraId="559DBA33" w14:textId="236B068D" w:rsidR="00B971BB" w:rsidRDefault="00B971BB" w:rsidP="00B971BB">
      <w:pPr>
        <w:spacing w:after="0"/>
        <w:rPr>
          <w:rFonts w:cs="Arial"/>
        </w:rPr>
      </w:pPr>
      <w:r>
        <w:rPr>
          <w:rFonts w:cs="Arial"/>
        </w:rPr>
        <w:t>Chaque chambre individuelle est d'une surface de 20m² en moyenne et comprend :</w:t>
      </w:r>
    </w:p>
    <w:p w14:paraId="279F0FD4" w14:textId="7835CCD3" w:rsidR="00057330" w:rsidRDefault="00057330" w:rsidP="00057330">
      <w:pPr>
        <w:pStyle w:val="Paragraphedeliste"/>
        <w:numPr>
          <w:ilvl w:val="0"/>
          <w:numId w:val="3"/>
        </w:numPr>
        <w:rPr>
          <w:rFonts w:ascii="Arial" w:eastAsiaTheme="minorHAnsi" w:hAnsi="Arial" w:cs="Arial"/>
          <w:sz w:val="22"/>
          <w:szCs w:val="22"/>
          <w:lang w:eastAsia="en-US"/>
        </w:rPr>
      </w:pPr>
      <w:r w:rsidRPr="00057330">
        <w:rPr>
          <w:rFonts w:ascii="Arial" w:eastAsiaTheme="minorHAnsi" w:hAnsi="Arial" w:cs="Arial"/>
          <w:sz w:val="22"/>
          <w:szCs w:val="22"/>
          <w:lang w:eastAsia="en-US"/>
        </w:rPr>
        <w:t>Un système d’appel d’urgence</w:t>
      </w:r>
    </w:p>
    <w:p w14:paraId="6E107051" w14:textId="05B721E0" w:rsidR="00B971BB" w:rsidRDefault="00B971BB" w:rsidP="00B971BB">
      <w:pPr>
        <w:numPr>
          <w:ilvl w:val="0"/>
          <w:numId w:val="3"/>
        </w:numPr>
        <w:suppressAutoHyphens/>
        <w:spacing w:after="0" w:line="240" w:lineRule="auto"/>
        <w:rPr>
          <w:rFonts w:cs="Arial"/>
        </w:rPr>
      </w:pPr>
      <w:r>
        <w:rPr>
          <w:rFonts w:cs="Arial"/>
        </w:rPr>
        <w:t xml:space="preserve">Un lit </w:t>
      </w:r>
      <w:r w:rsidR="008046EA">
        <w:rPr>
          <w:rFonts w:cs="Arial"/>
        </w:rPr>
        <w:t>médicalisé</w:t>
      </w:r>
    </w:p>
    <w:p w14:paraId="07B1CA57" w14:textId="77777777" w:rsidR="00B971BB" w:rsidRDefault="00B971BB" w:rsidP="00B971BB">
      <w:pPr>
        <w:numPr>
          <w:ilvl w:val="0"/>
          <w:numId w:val="3"/>
        </w:numPr>
        <w:suppressAutoHyphens/>
        <w:spacing w:after="0" w:line="240" w:lineRule="auto"/>
        <w:rPr>
          <w:rFonts w:cs="Arial"/>
        </w:rPr>
      </w:pPr>
      <w:r>
        <w:rPr>
          <w:rFonts w:cs="Arial"/>
        </w:rPr>
        <w:t>Une table de chevet</w:t>
      </w:r>
    </w:p>
    <w:p w14:paraId="49B828B6" w14:textId="05C04685" w:rsidR="00B971BB" w:rsidRDefault="00057330" w:rsidP="00B971BB">
      <w:pPr>
        <w:numPr>
          <w:ilvl w:val="0"/>
          <w:numId w:val="3"/>
        </w:numPr>
        <w:suppressAutoHyphens/>
        <w:spacing w:after="0" w:line="240" w:lineRule="auto"/>
        <w:rPr>
          <w:rFonts w:cs="Arial"/>
        </w:rPr>
      </w:pPr>
      <w:r>
        <w:rPr>
          <w:rFonts w:cs="Arial"/>
        </w:rPr>
        <w:t>Un fauteuil</w:t>
      </w:r>
    </w:p>
    <w:p w14:paraId="3C5E1F27" w14:textId="01DDF5E9" w:rsidR="00057330" w:rsidRDefault="00057330" w:rsidP="00B971BB">
      <w:pPr>
        <w:numPr>
          <w:ilvl w:val="0"/>
          <w:numId w:val="3"/>
        </w:numPr>
        <w:suppressAutoHyphens/>
        <w:spacing w:after="0" w:line="240" w:lineRule="auto"/>
        <w:rPr>
          <w:rFonts w:cs="Arial"/>
        </w:rPr>
      </w:pPr>
      <w:r>
        <w:rPr>
          <w:rFonts w:cs="Arial"/>
        </w:rPr>
        <w:t>Une chaise</w:t>
      </w:r>
    </w:p>
    <w:p w14:paraId="4D1E8549" w14:textId="2883C91C" w:rsidR="0059445C" w:rsidRDefault="0059445C" w:rsidP="00B971BB">
      <w:pPr>
        <w:numPr>
          <w:ilvl w:val="0"/>
          <w:numId w:val="3"/>
        </w:numPr>
        <w:suppressAutoHyphens/>
        <w:spacing w:after="0" w:line="240" w:lineRule="auto"/>
        <w:rPr>
          <w:rFonts w:cs="Arial"/>
        </w:rPr>
      </w:pPr>
      <w:r>
        <w:rPr>
          <w:rFonts w:cs="Arial"/>
        </w:rPr>
        <w:t>Une table et</w:t>
      </w:r>
      <w:r w:rsidR="008046EA">
        <w:rPr>
          <w:rFonts w:cs="Arial"/>
        </w:rPr>
        <w:t>/ou</w:t>
      </w:r>
      <w:r>
        <w:rPr>
          <w:rFonts w:cs="Arial"/>
        </w:rPr>
        <w:t xml:space="preserve"> une commode </w:t>
      </w:r>
    </w:p>
    <w:p w14:paraId="38FEB67E" w14:textId="24D871E2" w:rsidR="00B971BB" w:rsidRDefault="008046EA" w:rsidP="00B971BB">
      <w:pPr>
        <w:numPr>
          <w:ilvl w:val="0"/>
          <w:numId w:val="3"/>
        </w:numPr>
        <w:suppressAutoHyphens/>
        <w:spacing w:after="0" w:line="240" w:lineRule="auto"/>
        <w:rPr>
          <w:rFonts w:cs="Arial"/>
        </w:rPr>
      </w:pPr>
      <w:r>
        <w:rPr>
          <w:rFonts w:cs="Arial"/>
        </w:rPr>
        <w:t xml:space="preserve">Une </w:t>
      </w:r>
      <w:r w:rsidR="00B971BB">
        <w:rPr>
          <w:rFonts w:cs="Arial"/>
        </w:rPr>
        <w:t xml:space="preserve">penderie </w:t>
      </w:r>
    </w:p>
    <w:p w14:paraId="7296F2DB" w14:textId="6E24EECE" w:rsidR="008046EA" w:rsidRDefault="00057330" w:rsidP="0059445C">
      <w:pPr>
        <w:numPr>
          <w:ilvl w:val="0"/>
          <w:numId w:val="3"/>
        </w:numPr>
        <w:suppressAutoHyphens/>
        <w:spacing w:after="0" w:line="240" w:lineRule="auto"/>
        <w:rPr>
          <w:rFonts w:cs="Arial"/>
        </w:rPr>
      </w:pPr>
      <w:r w:rsidRPr="008046EA">
        <w:rPr>
          <w:rFonts w:cs="Arial"/>
        </w:rPr>
        <w:t>Une salle d</w:t>
      </w:r>
      <w:r w:rsidR="0059445C" w:rsidRPr="008046EA">
        <w:rPr>
          <w:rFonts w:cs="Arial"/>
        </w:rPr>
        <w:t xml:space="preserve">e bain avec lavabo, douche et </w:t>
      </w:r>
      <w:r w:rsidR="008046EA">
        <w:rPr>
          <w:rFonts w:cs="Arial"/>
        </w:rPr>
        <w:t>WC</w:t>
      </w:r>
      <w:r w:rsidR="0059445C" w:rsidRPr="008046EA">
        <w:rPr>
          <w:rFonts w:cs="Arial"/>
        </w:rPr>
        <w:t xml:space="preserve"> </w:t>
      </w:r>
    </w:p>
    <w:p w14:paraId="38963796" w14:textId="0AC15EBF" w:rsidR="008046EA" w:rsidRPr="008046EA" w:rsidRDefault="008046EA" w:rsidP="008046EA">
      <w:pPr>
        <w:numPr>
          <w:ilvl w:val="0"/>
          <w:numId w:val="3"/>
        </w:numPr>
        <w:suppressAutoHyphens/>
        <w:spacing w:after="0" w:line="240" w:lineRule="auto"/>
        <w:rPr>
          <w:rFonts w:cs="Arial"/>
        </w:rPr>
      </w:pPr>
      <w:r>
        <w:rPr>
          <w:rFonts w:cs="Arial"/>
        </w:rPr>
        <w:t>1 prise télévision et une téléphonique</w:t>
      </w:r>
    </w:p>
    <w:p w14:paraId="28ACD40A" w14:textId="77777777" w:rsidR="0059445C" w:rsidRDefault="0059445C" w:rsidP="0059445C">
      <w:pPr>
        <w:suppressAutoHyphens/>
        <w:spacing w:after="0" w:line="240" w:lineRule="auto"/>
        <w:ind w:left="720"/>
        <w:rPr>
          <w:rFonts w:cs="Arial"/>
        </w:rPr>
      </w:pPr>
    </w:p>
    <w:p w14:paraId="10EEE011" w14:textId="2FA27050" w:rsidR="0059445C" w:rsidRDefault="0059445C" w:rsidP="0059445C">
      <w:pPr>
        <w:suppressAutoHyphens/>
        <w:spacing w:after="0" w:line="240" w:lineRule="auto"/>
        <w:rPr>
          <w:rFonts w:cs="Arial"/>
        </w:rPr>
      </w:pPr>
      <w:r>
        <w:rPr>
          <w:rFonts w:cs="Arial"/>
        </w:rPr>
        <w:t>Le résident peut apporter, à condition de ne pas entraver la circulation dans la pièce, quelques objets personnels afin de personnaliser sa chambre et recréer son cadre de vie.</w:t>
      </w:r>
      <w:r w:rsidR="00C70D4D">
        <w:rPr>
          <w:rFonts w:cs="Arial"/>
        </w:rPr>
        <w:t xml:space="preserve"> Tout matériel électrique personnel devra être</w:t>
      </w:r>
      <w:r w:rsidR="005A1EB9">
        <w:rPr>
          <w:rFonts w:cs="Arial"/>
        </w:rPr>
        <w:t xml:space="preserve"> </w:t>
      </w:r>
      <w:r w:rsidR="00C70D4D">
        <w:rPr>
          <w:rFonts w:cs="Arial"/>
        </w:rPr>
        <w:t>indiqué et contrôlé par le responsable technique de l’établissement</w:t>
      </w:r>
      <w:r w:rsidR="005A1EB9">
        <w:rPr>
          <w:rFonts w:cs="Arial"/>
        </w:rPr>
        <w:t xml:space="preserve"> qui s’assurera de leur conformité</w:t>
      </w:r>
      <w:r w:rsidR="00C70D4D">
        <w:rPr>
          <w:rFonts w:cs="Arial"/>
        </w:rPr>
        <w:t>.</w:t>
      </w:r>
    </w:p>
    <w:p w14:paraId="094F3A69" w14:textId="77777777" w:rsidR="0059445C" w:rsidRDefault="0059445C" w:rsidP="0059445C">
      <w:pPr>
        <w:suppressAutoHyphens/>
        <w:spacing w:after="0" w:line="240" w:lineRule="auto"/>
        <w:rPr>
          <w:rFonts w:cs="Arial"/>
        </w:rPr>
      </w:pPr>
    </w:p>
    <w:p w14:paraId="3F807927" w14:textId="00230F53" w:rsidR="0059445C" w:rsidRDefault="0059445C" w:rsidP="0059445C">
      <w:pPr>
        <w:suppressAutoHyphens/>
        <w:spacing w:after="0" w:line="240" w:lineRule="auto"/>
        <w:rPr>
          <w:rFonts w:cs="Arial"/>
        </w:rPr>
      </w:pPr>
      <w:r>
        <w:rPr>
          <w:rFonts w:cs="Arial"/>
        </w:rPr>
        <w:t>Il peut également obtenir une ligne privée en faisant la demande auprès d’un prestataire de téléphonie fixe. Le raccordement et les communications seront à la charge du résident.</w:t>
      </w:r>
    </w:p>
    <w:p w14:paraId="5C0F8C23" w14:textId="77777777" w:rsidR="0059445C" w:rsidRDefault="0059445C" w:rsidP="0059445C">
      <w:pPr>
        <w:suppressAutoHyphens/>
        <w:spacing w:after="0" w:line="240" w:lineRule="auto"/>
        <w:rPr>
          <w:rFonts w:cs="Arial"/>
        </w:rPr>
      </w:pPr>
    </w:p>
    <w:p w14:paraId="5B800244" w14:textId="1D9ED077" w:rsidR="0059445C" w:rsidRPr="0059445C" w:rsidRDefault="0059445C" w:rsidP="0059445C">
      <w:pPr>
        <w:suppressAutoHyphens/>
        <w:spacing w:after="0" w:line="240" w:lineRule="auto"/>
        <w:rPr>
          <w:rFonts w:cs="Arial"/>
        </w:rPr>
      </w:pPr>
      <w:r>
        <w:rPr>
          <w:rFonts w:cs="Arial"/>
        </w:rPr>
        <w:t xml:space="preserve">Une clé de la chambre est remise au résident lors de son admission. Afin d’éviter toute perte, elle devra être déposée au service </w:t>
      </w:r>
      <w:r w:rsidR="00C70D4D">
        <w:rPr>
          <w:rFonts w:cs="Arial"/>
        </w:rPr>
        <w:t>d’accueil et gestion des séjours lors</w:t>
      </w:r>
      <w:r>
        <w:rPr>
          <w:rFonts w:cs="Arial"/>
        </w:rPr>
        <w:t xml:space="preserve"> d’une hospitalisation, d’une absence de plus d’une journée ou de départ définitif. En cas de perte ou de non restitution, nous serions contraints d’en facturer son remplacement au résident ou, à défaut, à sa famille.</w:t>
      </w:r>
    </w:p>
    <w:p w14:paraId="692B1D22" w14:textId="77777777" w:rsidR="00B971BB" w:rsidRPr="0085445C" w:rsidRDefault="00B971BB" w:rsidP="00B971BB">
      <w:pPr>
        <w:pStyle w:val="Titre2"/>
      </w:pPr>
      <w:r>
        <w:t>Les espaces extérieurs </w:t>
      </w:r>
    </w:p>
    <w:p w14:paraId="112C6384" w14:textId="77777777" w:rsidR="00E5149A" w:rsidRDefault="00E5149A" w:rsidP="00B971BB">
      <w:pPr>
        <w:rPr>
          <w:rFonts w:cs="Arial"/>
        </w:rPr>
      </w:pPr>
    </w:p>
    <w:p w14:paraId="784E2121" w14:textId="3780D214" w:rsidR="006A0895" w:rsidRDefault="00057330" w:rsidP="00E5149A">
      <w:pPr>
        <w:spacing w:after="0"/>
        <w:rPr>
          <w:rFonts w:cs="Arial"/>
        </w:rPr>
      </w:pPr>
      <w:r>
        <w:rPr>
          <w:rFonts w:cs="Arial"/>
        </w:rPr>
        <w:t>Des places de</w:t>
      </w:r>
      <w:r w:rsidR="00B971BB" w:rsidRPr="00280135">
        <w:rPr>
          <w:rFonts w:cs="Arial"/>
        </w:rPr>
        <w:t xml:space="preserve"> parking </w:t>
      </w:r>
      <w:r>
        <w:rPr>
          <w:rFonts w:cs="Arial"/>
        </w:rPr>
        <w:t>sont</w:t>
      </w:r>
      <w:r w:rsidR="00B971BB" w:rsidRPr="00280135">
        <w:rPr>
          <w:rFonts w:cs="Arial"/>
        </w:rPr>
        <w:t xml:space="preserve"> à disposition des </w:t>
      </w:r>
      <w:r w:rsidR="00B971BB">
        <w:rPr>
          <w:rFonts w:cs="Arial"/>
        </w:rPr>
        <w:t>visiteurs</w:t>
      </w:r>
      <w:r w:rsidR="00B971BB" w:rsidRPr="00280135">
        <w:rPr>
          <w:rFonts w:cs="Arial"/>
        </w:rPr>
        <w:t xml:space="preserve"> et leur famille, </w:t>
      </w:r>
      <w:r>
        <w:rPr>
          <w:rFonts w:cs="Arial"/>
        </w:rPr>
        <w:t>devant l’établissement.</w:t>
      </w:r>
    </w:p>
    <w:p w14:paraId="1F07C389" w14:textId="06538564" w:rsidR="00B971BB" w:rsidRDefault="00B971BB" w:rsidP="00E5149A">
      <w:pPr>
        <w:spacing w:after="0"/>
        <w:rPr>
          <w:rFonts w:cs="Arial"/>
        </w:rPr>
      </w:pPr>
      <w:r>
        <w:rPr>
          <w:rFonts w:cs="Arial"/>
        </w:rPr>
        <w:t xml:space="preserve">Des espaces ombragés ou arborés sont dédiés à la promenade. </w:t>
      </w:r>
    </w:p>
    <w:p w14:paraId="56708323" w14:textId="77777777" w:rsidR="00E5149A" w:rsidRDefault="00E5149A" w:rsidP="00E5149A">
      <w:pPr>
        <w:spacing w:after="0"/>
        <w:rPr>
          <w:rFonts w:cs="Arial"/>
        </w:rPr>
      </w:pPr>
    </w:p>
    <w:p w14:paraId="3563AAE9" w14:textId="77777777" w:rsidR="00E5149A" w:rsidRDefault="00E5149A" w:rsidP="00E5149A">
      <w:pPr>
        <w:spacing w:after="0"/>
        <w:rPr>
          <w:rFonts w:cs="Arial"/>
        </w:rPr>
      </w:pPr>
    </w:p>
    <w:p w14:paraId="4BA07447" w14:textId="77777777" w:rsidR="00E5149A" w:rsidRDefault="00E5149A" w:rsidP="00E5149A">
      <w:pPr>
        <w:spacing w:after="0"/>
        <w:rPr>
          <w:rFonts w:cs="Arial"/>
        </w:rPr>
      </w:pPr>
    </w:p>
    <w:p w14:paraId="65999425" w14:textId="77777777" w:rsidR="00E5149A" w:rsidRPr="00E432F2" w:rsidRDefault="00E5149A" w:rsidP="00E5149A">
      <w:pPr>
        <w:spacing w:after="0"/>
        <w:rPr>
          <w:rFonts w:cs="Arial"/>
          <w:sz w:val="14"/>
        </w:rPr>
      </w:pPr>
    </w:p>
    <w:p w14:paraId="07E53085" w14:textId="6E00F919" w:rsidR="00B971BB" w:rsidRDefault="00B971BB" w:rsidP="00B971BB">
      <w:pPr>
        <w:pStyle w:val="Titre2"/>
      </w:pPr>
      <w:r w:rsidRPr="007814DF">
        <w:t>La vie dans l</w:t>
      </w:r>
      <w:r>
        <w:t>e</w:t>
      </w:r>
      <w:r w:rsidRPr="007814DF">
        <w:t xml:space="preserve"> </w:t>
      </w:r>
      <w:r>
        <w:t>service</w:t>
      </w:r>
    </w:p>
    <w:p w14:paraId="6F1EDFE6" w14:textId="77777777" w:rsidR="00E5149A" w:rsidRDefault="00E5149A" w:rsidP="00E5149A">
      <w:pPr>
        <w:pStyle w:val="Paragraphedeliste"/>
        <w:ind w:left="720"/>
        <w:jc w:val="both"/>
        <w:rPr>
          <w:rFonts w:ascii="Arial" w:hAnsi="Arial" w:cs="Arial"/>
        </w:rPr>
      </w:pPr>
    </w:p>
    <w:p w14:paraId="7E83184F" w14:textId="77777777" w:rsidR="00B971BB" w:rsidRDefault="00B971BB" w:rsidP="00E5149A">
      <w:pPr>
        <w:pStyle w:val="Paragraphedeliste"/>
        <w:numPr>
          <w:ilvl w:val="0"/>
          <w:numId w:val="4"/>
        </w:numPr>
        <w:ind w:left="567" w:hanging="283"/>
        <w:jc w:val="both"/>
        <w:rPr>
          <w:rFonts w:ascii="Arial" w:hAnsi="Arial" w:cs="Arial"/>
        </w:rPr>
      </w:pPr>
      <w:r w:rsidRPr="00E5149A">
        <w:rPr>
          <w:rFonts w:ascii="Arial" w:eastAsiaTheme="minorHAnsi" w:hAnsi="Arial" w:cs="Arial"/>
          <w:sz w:val="22"/>
          <w:szCs w:val="22"/>
          <w:lang w:eastAsia="en-US"/>
        </w:rPr>
        <w:t>Les repas</w:t>
      </w:r>
      <w:r w:rsidRPr="008A03FE">
        <w:rPr>
          <w:rFonts w:ascii="Arial" w:hAnsi="Arial" w:cs="Arial"/>
        </w:rPr>
        <w:t xml:space="preserve"> : </w:t>
      </w:r>
    </w:p>
    <w:p w14:paraId="323FDFDD" w14:textId="77777777" w:rsidR="00E5149A" w:rsidRPr="008A03FE" w:rsidRDefault="00E5149A" w:rsidP="00E5149A">
      <w:pPr>
        <w:pStyle w:val="Paragraphedeliste"/>
        <w:ind w:left="567"/>
        <w:jc w:val="both"/>
        <w:rPr>
          <w:rFonts w:ascii="Arial" w:hAnsi="Arial" w:cs="Arial"/>
        </w:rPr>
      </w:pPr>
    </w:p>
    <w:p w14:paraId="76456665" w14:textId="77777777" w:rsidR="00DC4C23" w:rsidRDefault="00DC4C23" w:rsidP="00E5149A">
      <w:pPr>
        <w:spacing w:after="0"/>
        <w:rPr>
          <w:rFonts w:cs="Arial"/>
        </w:rPr>
      </w:pPr>
      <w:r>
        <w:rPr>
          <w:rFonts w:cs="Arial"/>
        </w:rPr>
        <w:t>Il s’agit d’une cuisine traditionnelle préparée sur place.</w:t>
      </w:r>
    </w:p>
    <w:p w14:paraId="57D97C23" w14:textId="77777777" w:rsidR="00DC4C23" w:rsidRDefault="00DC4C23" w:rsidP="00E5149A">
      <w:pPr>
        <w:spacing w:after="0"/>
        <w:rPr>
          <w:rFonts w:cs="Arial"/>
        </w:rPr>
      </w:pPr>
      <w:r>
        <w:rPr>
          <w:rFonts w:cs="Arial"/>
        </w:rPr>
        <w:t xml:space="preserve">Les repas de régime sont servis sur prescription médicale du praticien. </w:t>
      </w:r>
    </w:p>
    <w:p w14:paraId="7AD87364" w14:textId="12923F08" w:rsidR="00DC4C23" w:rsidRDefault="00DC4C23" w:rsidP="00E5149A">
      <w:pPr>
        <w:spacing w:after="0"/>
        <w:rPr>
          <w:rFonts w:cs="Arial"/>
        </w:rPr>
      </w:pPr>
      <w:r>
        <w:rPr>
          <w:rFonts w:cs="Arial"/>
        </w:rPr>
        <w:t>Le menu du midi et du soir sont affichés, chaque jour, dans le salon face à la salle du restaurant. Les repas sont servis en salle à manger. Sur prescription médicale, il pourra être servi en chambre.</w:t>
      </w:r>
      <w:r w:rsidR="00C70D4D">
        <w:rPr>
          <w:rFonts w:cs="Arial"/>
        </w:rPr>
        <w:t xml:space="preserve"> Une collation peut vous être proposée durant la nuit si besoin. </w:t>
      </w:r>
    </w:p>
    <w:p w14:paraId="06487F2C" w14:textId="525197D2" w:rsidR="00B971BB" w:rsidRDefault="00B971BB" w:rsidP="00E5149A">
      <w:pPr>
        <w:spacing w:after="0"/>
        <w:rPr>
          <w:rFonts w:cs="Arial"/>
        </w:rPr>
      </w:pPr>
      <w:r>
        <w:rPr>
          <w:rFonts w:cs="Arial"/>
        </w:rPr>
        <w:t xml:space="preserve">Une aide aux repas est assurée par le personnel soignant en fonction du besoin des </w:t>
      </w:r>
      <w:r w:rsidR="00DC4C23">
        <w:rPr>
          <w:rFonts w:cs="Arial"/>
        </w:rPr>
        <w:t>résidents</w:t>
      </w:r>
      <w:r>
        <w:rPr>
          <w:rFonts w:cs="Arial"/>
        </w:rPr>
        <w:t>. A titre indicatif, les horaires des services sont :</w:t>
      </w:r>
    </w:p>
    <w:p w14:paraId="45BA20B8" w14:textId="77777777" w:rsidR="003D45A0" w:rsidRDefault="003D45A0" w:rsidP="00B971BB">
      <w:pPr>
        <w:rPr>
          <w:rFonts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692"/>
      </w:tblGrid>
      <w:tr w:rsidR="00B971BB" w14:paraId="7B4E1D6B" w14:textId="77777777" w:rsidTr="00580BAF">
        <w:trPr>
          <w:jc w:val="center"/>
        </w:trPr>
        <w:tc>
          <w:tcPr>
            <w:tcW w:w="2126" w:type="dxa"/>
          </w:tcPr>
          <w:p w14:paraId="264360D3" w14:textId="77777777" w:rsidR="00B971BB" w:rsidRDefault="00B971BB" w:rsidP="00580BAF">
            <w:pPr>
              <w:rPr>
                <w:rFonts w:cs="Arial"/>
              </w:rPr>
            </w:pPr>
            <w:r>
              <w:rPr>
                <w:rFonts w:cs="Arial"/>
              </w:rPr>
              <w:t xml:space="preserve">Petit déjeuner                         </w:t>
            </w:r>
          </w:p>
        </w:tc>
        <w:tc>
          <w:tcPr>
            <w:tcW w:w="6692" w:type="dxa"/>
          </w:tcPr>
          <w:p w14:paraId="4809E300" w14:textId="77777777" w:rsidR="00DC4C23" w:rsidRDefault="00DC4C23" w:rsidP="00A1663A">
            <w:pPr>
              <w:rPr>
                <w:rFonts w:cs="Arial"/>
              </w:rPr>
            </w:pPr>
            <w:r>
              <w:rPr>
                <w:rFonts w:cs="Arial"/>
              </w:rPr>
              <w:t>Servi en chambre</w:t>
            </w:r>
          </w:p>
          <w:p w14:paraId="01E64E15" w14:textId="5B0853B3" w:rsidR="00B971BB" w:rsidRDefault="00DC4C23" w:rsidP="00DC4C23">
            <w:pPr>
              <w:rPr>
                <w:rFonts w:cs="Arial"/>
              </w:rPr>
            </w:pPr>
            <w:r>
              <w:rPr>
                <w:rFonts w:cs="Arial"/>
              </w:rPr>
              <w:t>entre 0</w:t>
            </w:r>
            <w:r w:rsidR="00B971BB">
              <w:rPr>
                <w:rFonts w:cs="Arial"/>
              </w:rPr>
              <w:t>7h</w:t>
            </w:r>
            <w:r>
              <w:rPr>
                <w:rFonts w:cs="Arial"/>
              </w:rPr>
              <w:t>15 et 09h15</w:t>
            </w:r>
            <w:r w:rsidR="00A1663A">
              <w:rPr>
                <w:rFonts w:cs="Arial"/>
              </w:rPr>
              <w:t xml:space="preserve"> </w:t>
            </w:r>
          </w:p>
        </w:tc>
      </w:tr>
      <w:tr w:rsidR="00B971BB" w14:paraId="63DDA784" w14:textId="77777777" w:rsidTr="00580BAF">
        <w:trPr>
          <w:jc w:val="center"/>
        </w:trPr>
        <w:tc>
          <w:tcPr>
            <w:tcW w:w="2126" w:type="dxa"/>
          </w:tcPr>
          <w:p w14:paraId="7ECB8F00" w14:textId="77777777" w:rsidR="00B971BB" w:rsidRDefault="00B971BB" w:rsidP="00580BAF">
            <w:pPr>
              <w:rPr>
                <w:rFonts w:cs="Arial"/>
              </w:rPr>
            </w:pPr>
            <w:r>
              <w:rPr>
                <w:rFonts w:cs="Arial"/>
              </w:rPr>
              <w:t xml:space="preserve">Déjeuner  </w:t>
            </w:r>
          </w:p>
        </w:tc>
        <w:tc>
          <w:tcPr>
            <w:tcW w:w="6692" w:type="dxa"/>
          </w:tcPr>
          <w:p w14:paraId="6239F0F4" w14:textId="7021031F" w:rsidR="00B971BB" w:rsidRDefault="00DC4C23" w:rsidP="00580BAF">
            <w:pPr>
              <w:rPr>
                <w:rFonts w:cs="Arial"/>
              </w:rPr>
            </w:pPr>
            <w:r>
              <w:rPr>
                <w:rFonts w:cs="Arial"/>
              </w:rPr>
              <w:t>Entre 12h30 et 13h30</w:t>
            </w:r>
          </w:p>
        </w:tc>
      </w:tr>
      <w:tr w:rsidR="00B971BB" w14:paraId="3F70DB49" w14:textId="77777777" w:rsidTr="00580BAF">
        <w:trPr>
          <w:jc w:val="center"/>
        </w:trPr>
        <w:tc>
          <w:tcPr>
            <w:tcW w:w="2126" w:type="dxa"/>
          </w:tcPr>
          <w:p w14:paraId="49705BDA" w14:textId="77777777" w:rsidR="00B971BB" w:rsidRDefault="00B971BB" w:rsidP="00580BAF">
            <w:pPr>
              <w:rPr>
                <w:rFonts w:cs="Arial"/>
              </w:rPr>
            </w:pPr>
            <w:r>
              <w:rPr>
                <w:rFonts w:cs="Arial"/>
              </w:rPr>
              <w:t>Goûter</w:t>
            </w:r>
          </w:p>
        </w:tc>
        <w:tc>
          <w:tcPr>
            <w:tcW w:w="6692" w:type="dxa"/>
          </w:tcPr>
          <w:p w14:paraId="76809F6C" w14:textId="49C9BC88" w:rsidR="00B971BB" w:rsidRDefault="00B971BB" w:rsidP="006117EF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6117EF">
              <w:rPr>
                <w:rFonts w:cs="Arial"/>
              </w:rPr>
              <w:t>5h30</w:t>
            </w:r>
          </w:p>
        </w:tc>
      </w:tr>
      <w:tr w:rsidR="00B971BB" w14:paraId="44897CEA" w14:textId="77777777" w:rsidTr="00580BAF">
        <w:trPr>
          <w:jc w:val="center"/>
        </w:trPr>
        <w:tc>
          <w:tcPr>
            <w:tcW w:w="2126" w:type="dxa"/>
          </w:tcPr>
          <w:p w14:paraId="67994C78" w14:textId="77777777" w:rsidR="00B971BB" w:rsidRDefault="00B971BB" w:rsidP="00580BAF">
            <w:pPr>
              <w:rPr>
                <w:rFonts w:cs="Arial"/>
              </w:rPr>
            </w:pPr>
            <w:r w:rsidRPr="00863DFB">
              <w:rPr>
                <w:rFonts w:cs="Arial"/>
              </w:rPr>
              <w:t xml:space="preserve">Dîner  </w:t>
            </w:r>
          </w:p>
        </w:tc>
        <w:tc>
          <w:tcPr>
            <w:tcW w:w="6692" w:type="dxa"/>
          </w:tcPr>
          <w:p w14:paraId="7F178656" w14:textId="19BBD923" w:rsidR="00B971BB" w:rsidRDefault="00DC4C23" w:rsidP="00A1663A">
            <w:pPr>
              <w:rPr>
                <w:rFonts w:cs="Arial"/>
              </w:rPr>
            </w:pPr>
            <w:r>
              <w:rPr>
                <w:rFonts w:cs="Arial"/>
              </w:rPr>
              <w:t>Entre 18h30 et 19h30</w:t>
            </w:r>
          </w:p>
        </w:tc>
      </w:tr>
    </w:tbl>
    <w:p w14:paraId="6989F798" w14:textId="74823B96" w:rsidR="00B971BB" w:rsidRPr="002B1918" w:rsidRDefault="00B971BB" w:rsidP="00B971BB">
      <w:pPr>
        <w:rPr>
          <w:rFonts w:cs="Arial"/>
        </w:rPr>
      </w:pPr>
      <w:r>
        <w:rPr>
          <w:rFonts w:cs="Arial"/>
        </w:rPr>
        <w:t xml:space="preserve">                         </w:t>
      </w:r>
      <w:r w:rsidRPr="00863DFB">
        <w:rPr>
          <w:rFonts w:cs="Arial"/>
        </w:rPr>
        <w:t xml:space="preserve">       </w:t>
      </w:r>
      <w:r>
        <w:rPr>
          <w:rFonts w:cs="Arial"/>
        </w:rPr>
        <w:t xml:space="preserve">                           </w:t>
      </w:r>
      <w:r>
        <w:rPr>
          <w:rFonts w:cs="Arial"/>
        </w:rPr>
        <w:tab/>
      </w:r>
    </w:p>
    <w:p w14:paraId="6CEC7335" w14:textId="61FC5F5F" w:rsidR="00B971BB" w:rsidRDefault="00B971BB" w:rsidP="00B971BB">
      <w:pPr>
        <w:rPr>
          <w:rFonts w:cs="Arial"/>
        </w:rPr>
      </w:pPr>
      <w:r>
        <w:rPr>
          <w:rFonts w:cs="Arial"/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1126F831" wp14:editId="3CE19D9E">
            <wp:simplePos x="0" y="0"/>
            <wp:positionH relativeFrom="column">
              <wp:posOffset>5546090</wp:posOffset>
            </wp:positionH>
            <wp:positionV relativeFrom="paragraph">
              <wp:posOffset>91440</wp:posOffset>
            </wp:positionV>
            <wp:extent cx="1102360" cy="561975"/>
            <wp:effectExtent l="19050" t="0" r="2540" b="0"/>
            <wp:wrapTight wrapText="bothSides">
              <wp:wrapPolygon edited="0">
                <wp:start x="-373" y="0"/>
                <wp:lineTo x="-373" y="21234"/>
                <wp:lineTo x="21650" y="21234"/>
                <wp:lineTo x="21650" y="0"/>
                <wp:lineTo x="-373" y="0"/>
              </wp:wrapPolygon>
            </wp:wrapTight>
            <wp:docPr id="11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12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</w:rPr>
        <w:t xml:space="preserve">Les </w:t>
      </w:r>
      <w:r w:rsidR="00DC4C23">
        <w:rPr>
          <w:rFonts w:cs="Arial"/>
        </w:rPr>
        <w:t>résidents</w:t>
      </w:r>
      <w:r>
        <w:rPr>
          <w:rFonts w:cs="Arial"/>
        </w:rPr>
        <w:t xml:space="preserve"> peuvent partager leur repas  avec leurs proches de </w:t>
      </w:r>
      <w:r>
        <w:rPr>
          <w:rFonts w:cs="Arial"/>
          <w:b/>
        </w:rPr>
        <w:t xml:space="preserve">manière ponctuelle en salle à manger des familles, </w:t>
      </w:r>
      <w:r w:rsidRPr="00ED6F75">
        <w:rPr>
          <w:rFonts w:cs="Arial"/>
        </w:rPr>
        <w:t>selon leur état de santé</w:t>
      </w:r>
      <w:r>
        <w:rPr>
          <w:rFonts w:cs="Arial"/>
        </w:rPr>
        <w:t xml:space="preserve">. Les repas </w:t>
      </w:r>
      <w:r w:rsidR="003D45A0">
        <w:rPr>
          <w:rFonts w:cs="Arial"/>
        </w:rPr>
        <w:t xml:space="preserve">des </w:t>
      </w:r>
      <w:r>
        <w:rPr>
          <w:rFonts w:cs="Arial"/>
        </w:rPr>
        <w:t>accompagnant</w:t>
      </w:r>
      <w:r w:rsidR="003D45A0">
        <w:rPr>
          <w:rFonts w:cs="Arial"/>
        </w:rPr>
        <w:t>s</w:t>
      </w:r>
      <w:r>
        <w:rPr>
          <w:rFonts w:cs="Arial"/>
        </w:rPr>
        <w:t xml:space="preserve"> doivent être commandés au plus tard </w:t>
      </w:r>
      <w:r w:rsidR="00DC4C23">
        <w:rPr>
          <w:rFonts w:cs="Arial"/>
        </w:rPr>
        <w:t>3</w:t>
      </w:r>
      <w:r>
        <w:rPr>
          <w:rFonts w:cs="Arial"/>
        </w:rPr>
        <w:t xml:space="preserve"> jours avant</w:t>
      </w:r>
      <w:r w:rsidR="00400275">
        <w:rPr>
          <w:rFonts w:cs="Arial"/>
        </w:rPr>
        <w:t xml:space="preserve"> la date souhaitée</w:t>
      </w:r>
      <w:r w:rsidR="00DC4C23">
        <w:rPr>
          <w:rFonts w:cs="Arial"/>
        </w:rPr>
        <w:t>, et est facturé selon le prix fixé par le conseil d’administration. Une facture est alors adressée.</w:t>
      </w:r>
    </w:p>
    <w:p w14:paraId="0BD73709" w14:textId="6163CBC8" w:rsidR="001C0966" w:rsidRPr="0085445C" w:rsidRDefault="0058170F" w:rsidP="00B971BB">
      <w:pPr>
        <w:rPr>
          <w:rFonts w:cs="Arial"/>
        </w:rPr>
      </w:pPr>
      <w:r w:rsidRPr="00DA1299">
        <w:rPr>
          <w:rFonts w:cs="Arial"/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2F3F31A4" wp14:editId="051B37DD">
            <wp:simplePos x="0" y="0"/>
            <wp:positionH relativeFrom="column">
              <wp:posOffset>1533525</wp:posOffset>
            </wp:positionH>
            <wp:positionV relativeFrom="paragraph">
              <wp:posOffset>207010</wp:posOffset>
            </wp:positionV>
            <wp:extent cx="466725" cy="466725"/>
            <wp:effectExtent l="0" t="0" r="9525" b="9525"/>
            <wp:wrapTight wrapText="bothSides">
              <wp:wrapPolygon edited="0">
                <wp:start x="0" y="0"/>
                <wp:lineTo x="0" y="21159"/>
                <wp:lineTo x="21159" y="21159"/>
                <wp:lineTo x="21159" y="0"/>
                <wp:lineTo x="0" y="0"/>
              </wp:wrapPolygon>
            </wp:wrapTight>
            <wp:docPr id="13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E336E6C" w14:textId="47FA1E28" w:rsidR="00B971BB" w:rsidRDefault="00B971BB" w:rsidP="00B971B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courrier </w:t>
      </w:r>
      <w:r w:rsidRPr="008A03FE">
        <w:rPr>
          <w:rFonts w:ascii="Arial" w:hAnsi="Arial" w:cs="Arial"/>
        </w:rPr>
        <w:t>:</w:t>
      </w:r>
    </w:p>
    <w:p w14:paraId="53983E45" w14:textId="316D6006" w:rsidR="00400275" w:rsidRPr="008A03FE" w:rsidRDefault="00400275" w:rsidP="00400275">
      <w:pPr>
        <w:pStyle w:val="Paragraphedeliste"/>
        <w:ind w:left="720"/>
        <w:jc w:val="both"/>
        <w:rPr>
          <w:rFonts w:ascii="Arial" w:hAnsi="Arial" w:cs="Arial"/>
        </w:rPr>
      </w:pPr>
    </w:p>
    <w:p w14:paraId="2A1310F0" w14:textId="77777777" w:rsidR="001C0966" w:rsidRDefault="001C0966" w:rsidP="00B971BB">
      <w:pPr>
        <w:rPr>
          <w:rFonts w:cs="Arial"/>
        </w:rPr>
      </w:pPr>
    </w:p>
    <w:p w14:paraId="061FDF02" w14:textId="1D2EF937" w:rsidR="00B971BB" w:rsidRDefault="001C0966" w:rsidP="00B971BB">
      <w:pPr>
        <w:rPr>
          <w:rFonts w:cs="Arial"/>
        </w:rPr>
      </w:pPr>
      <w:r>
        <w:rPr>
          <w:rFonts w:cs="Arial"/>
        </w:rPr>
        <w:t>L</w:t>
      </w:r>
      <w:r w:rsidR="00B971BB">
        <w:rPr>
          <w:rFonts w:cs="Arial"/>
        </w:rPr>
        <w:t xml:space="preserve">e courrier est distribué tous les jours sauf les </w:t>
      </w:r>
      <w:r w:rsidR="005D4E71">
        <w:rPr>
          <w:rFonts w:cs="Arial"/>
        </w:rPr>
        <w:t xml:space="preserve">samedis, </w:t>
      </w:r>
      <w:r w:rsidR="00B971BB">
        <w:rPr>
          <w:rFonts w:cs="Arial"/>
        </w:rPr>
        <w:t xml:space="preserve">dimanches et jours fériés. </w:t>
      </w:r>
      <w:r w:rsidR="0058170F">
        <w:rPr>
          <w:rFonts w:cs="Arial"/>
        </w:rPr>
        <w:t>C’est à la famille du résident d’effectuer le changement d’adresse auprès de tous les organismes qui le concerne.</w:t>
      </w:r>
    </w:p>
    <w:p w14:paraId="0D0E5634" w14:textId="007E9EB7" w:rsidR="00DC4C23" w:rsidRDefault="00DC4C23" w:rsidP="00B971BB">
      <w:pPr>
        <w:rPr>
          <w:rFonts w:cs="Arial"/>
        </w:rPr>
      </w:pPr>
      <w:r>
        <w:rPr>
          <w:rFonts w:cs="Arial"/>
        </w:rPr>
        <w:t>Pour expédier son courrier, le résident dispose d’une boite aux lettres située dans le petit salon attenant à la salle de restaurant.</w:t>
      </w:r>
    </w:p>
    <w:p w14:paraId="05C01C56" w14:textId="77777777" w:rsidR="001C0966" w:rsidRDefault="001C0966" w:rsidP="00B971BB">
      <w:pPr>
        <w:rPr>
          <w:rFonts w:cs="Arial"/>
        </w:rPr>
      </w:pPr>
    </w:p>
    <w:p w14:paraId="0FBB04EE" w14:textId="7659A14A" w:rsidR="00B971BB" w:rsidRDefault="00B971BB" w:rsidP="00B971B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</w:rPr>
      </w:pPr>
      <w:r w:rsidRPr="008A03FE">
        <w:rPr>
          <w:rFonts w:ascii="Arial" w:hAnsi="Arial" w:cs="Arial"/>
        </w:rPr>
        <w:t>Les visites</w:t>
      </w:r>
      <w:r w:rsidR="00E5149A">
        <w:rPr>
          <w:rFonts w:ascii="Arial" w:hAnsi="Arial" w:cs="Arial"/>
        </w:rPr>
        <w:t> :</w:t>
      </w:r>
    </w:p>
    <w:p w14:paraId="003AD442" w14:textId="77777777" w:rsidR="0058170F" w:rsidRPr="008A03FE" w:rsidRDefault="0058170F" w:rsidP="0058170F">
      <w:pPr>
        <w:pStyle w:val="Paragraphedeliste"/>
        <w:ind w:left="720"/>
        <w:jc w:val="both"/>
        <w:rPr>
          <w:rFonts w:ascii="Arial" w:hAnsi="Arial" w:cs="Arial"/>
        </w:rPr>
      </w:pPr>
    </w:p>
    <w:p w14:paraId="14B8D097" w14:textId="577F79E3" w:rsidR="00B971BB" w:rsidRDefault="00B971BB" w:rsidP="00E5149A">
      <w:pPr>
        <w:spacing w:after="0"/>
        <w:rPr>
          <w:rFonts w:cs="Arial"/>
        </w:rPr>
      </w:pPr>
      <w:r>
        <w:rPr>
          <w:rFonts w:cs="Arial"/>
        </w:rPr>
        <w:t xml:space="preserve">Les visites sont </w:t>
      </w:r>
      <w:r w:rsidR="0058170F">
        <w:rPr>
          <w:rFonts w:cs="Arial"/>
        </w:rPr>
        <w:t>vivement conseillées à partir de 11 heures</w:t>
      </w:r>
      <w:r>
        <w:rPr>
          <w:rFonts w:cs="Arial"/>
        </w:rPr>
        <w:t xml:space="preserve"> par respect des soins prodigués</w:t>
      </w:r>
      <w:r w:rsidR="004C4F1B">
        <w:rPr>
          <w:rFonts w:cs="Arial"/>
        </w:rPr>
        <w:t xml:space="preserve"> qui ont lieu le matin.</w:t>
      </w:r>
      <w:r w:rsidR="00C70D4D">
        <w:rPr>
          <w:rFonts w:cs="Arial"/>
        </w:rPr>
        <w:t xml:space="preserve"> Les visites sont préconisées en dehors des heures de repas afin de garantir la sérénité en salle à manger. </w:t>
      </w:r>
    </w:p>
    <w:p w14:paraId="72C5021A" w14:textId="740B4F38" w:rsidR="009655C7" w:rsidRDefault="001C0966" w:rsidP="00E5149A">
      <w:pPr>
        <w:spacing w:after="0"/>
      </w:pPr>
      <w:r>
        <w:t>Le patient a le droit de refuser la visite de personnes qu’il ne désire pas recevoir.</w:t>
      </w:r>
    </w:p>
    <w:p w14:paraId="36E7C207" w14:textId="77777777" w:rsidR="001C0966" w:rsidRDefault="001C0966" w:rsidP="00E5149A">
      <w:pPr>
        <w:spacing w:after="0"/>
      </w:pPr>
    </w:p>
    <w:p w14:paraId="70EB1EE3" w14:textId="73DDE6E9" w:rsidR="001C0966" w:rsidRDefault="001C0966" w:rsidP="00E5149A">
      <w:pPr>
        <w:spacing w:after="0"/>
      </w:pPr>
      <w:r>
        <w:t xml:space="preserve">En ce sens, il est souhaitable que les visites aient lieu dans des limites d’horaires raisonnables et pendant les heures d’ouverture </w:t>
      </w:r>
      <w:r w:rsidR="0058170F">
        <w:t>de l’établissement</w:t>
      </w:r>
      <w:r>
        <w:t>. Les visites tôt le matin ou tard le soir sont à éviter, sauf circonstances particulières donnant lieu à autorisation spéciale de la Direction ou de son représentant.</w:t>
      </w:r>
    </w:p>
    <w:p w14:paraId="05EA1120" w14:textId="77777777" w:rsidR="00D5156D" w:rsidRDefault="00D5156D" w:rsidP="00E5149A">
      <w:pPr>
        <w:spacing w:after="0"/>
      </w:pPr>
    </w:p>
    <w:p w14:paraId="7F9F9B77" w14:textId="34980B90" w:rsidR="00D5156D" w:rsidRDefault="00D5156D" w:rsidP="00E5149A">
      <w:pPr>
        <w:spacing w:after="0"/>
      </w:pPr>
      <w:r>
        <w:t>Chaque visiteur doit respecter le lieu de vie des résidents et est tenu au respect et à la courtoisie.</w:t>
      </w:r>
    </w:p>
    <w:p w14:paraId="5C78CD58" w14:textId="77777777" w:rsidR="001C0966" w:rsidRDefault="001C0966" w:rsidP="00E5149A">
      <w:pPr>
        <w:spacing w:after="0"/>
      </w:pPr>
    </w:p>
    <w:p w14:paraId="11F4A529" w14:textId="7E840CB6" w:rsidR="001C0966" w:rsidRDefault="001C0966" w:rsidP="00E5149A">
      <w:pPr>
        <w:spacing w:after="0"/>
      </w:pPr>
      <w:r>
        <w:t xml:space="preserve">En cas d’isolement d’un </w:t>
      </w:r>
      <w:r w:rsidR="0058170F">
        <w:t>résident</w:t>
      </w:r>
      <w:r>
        <w:t xml:space="preserve"> contagieux, les visites peuvent être interdites pour celui-ci</w:t>
      </w:r>
      <w:r w:rsidR="004C4F1B">
        <w:t>,</w:t>
      </w:r>
      <w:r>
        <w:t xml:space="preserve"> ou réglementées.</w:t>
      </w:r>
    </w:p>
    <w:p w14:paraId="76F09A40" w14:textId="77777777" w:rsidR="001C0966" w:rsidRDefault="001C0966" w:rsidP="00E5149A">
      <w:pPr>
        <w:spacing w:after="0"/>
      </w:pPr>
    </w:p>
    <w:p w14:paraId="33FF5F6D" w14:textId="08619856" w:rsidR="001C0966" w:rsidRDefault="001C0966" w:rsidP="00E5149A">
      <w:pPr>
        <w:spacing w:after="0"/>
      </w:pPr>
      <w:r>
        <w:t>Les jeunes enfants, qui sont toujours les bienvenus, devront rester sous la surveillance de leurs parents.</w:t>
      </w:r>
    </w:p>
    <w:p w14:paraId="66FCB967" w14:textId="77777777" w:rsidR="001C0966" w:rsidRDefault="001C0966" w:rsidP="00E5149A">
      <w:pPr>
        <w:spacing w:after="0"/>
      </w:pPr>
    </w:p>
    <w:p w14:paraId="231DCEA5" w14:textId="2733B66C" w:rsidR="001C0966" w:rsidRPr="006117EF" w:rsidRDefault="006117EF" w:rsidP="00E5149A">
      <w:pPr>
        <w:spacing w:after="0"/>
      </w:pPr>
      <w:r w:rsidRPr="006117EF">
        <w:t>A l’admission, le résident ne peut être accueilli au sein de l’établissement avec son animal de</w:t>
      </w:r>
      <w:r w:rsidR="001C0966" w:rsidRPr="006117EF">
        <w:t xml:space="preserve"> compagnie.</w:t>
      </w:r>
      <w:r w:rsidRPr="006117EF">
        <w:t xml:space="preserve"> Toutefois, lors des visites les animaux</w:t>
      </w:r>
      <w:r w:rsidR="00D5156D">
        <w:t xml:space="preserve"> tenus en laisse</w:t>
      </w:r>
      <w:r w:rsidRPr="006117EF">
        <w:t xml:space="preserve"> sont autorisés sous la surveillance de leur propriétaire.</w:t>
      </w:r>
    </w:p>
    <w:p w14:paraId="346D3271" w14:textId="77777777" w:rsidR="001C0966" w:rsidRDefault="001C0966" w:rsidP="00E5149A">
      <w:pPr>
        <w:spacing w:after="0"/>
      </w:pPr>
    </w:p>
    <w:p w14:paraId="771D3D93" w14:textId="4040E46D" w:rsidR="001C0966" w:rsidRDefault="001C0966" w:rsidP="00E5149A">
      <w:pPr>
        <w:spacing w:after="0"/>
      </w:pPr>
      <w:r>
        <w:lastRenderedPageBreak/>
        <w:t xml:space="preserve">Les journalistes, photographes, démarcheurs et représentants ne peuvent rendre visite aux </w:t>
      </w:r>
      <w:r w:rsidR="006117EF">
        <w:t>résidents</w:t>
      </w:r>
      <w:r>
        <w:t xml:space="preserve"> sans l’accord préalable du Directeur.</w:t>
      </w:r>
    </w:p>
    <w:p w14:paraId="45FC6B93" w14:textId="77777777" w:rsidR="001C0966" w:rsidRDefault="001C0966" w:rsidP="00E5149A">
      <w:pPr>
        <w:spacing w:after="0"/>
      </w:pPr>
    </w:p>
    <w:p w14:paraId="41816493" w14:textId="761300E6" w:rsidR="001C0966" w:rsidRDefault="001C0966" w:rsidP="00E5149A">
      <w:pPr>
        <w:spacing w:after="0"/>
      </w:pPr>
      <w:r>
        <w:t>Les bénévoles extérieurs, qu’ils appartiennent ou non à une association, doivent signer la Charte des bénévoles. Leur activité dans l’établissement nécessite une autorisation du Directeur.</w:t>
      </w:r>
    </w:p>
    <w:p w14:paraId="47625BAE" w14:textId="77777777" w:rsidR="001C0966" w:rsidRDefault="001C0966"/>
    <w:p w14:paraId="48005B18" w14:textId="0531ED69" w:rsidR="00D5156D" w:rsidRPr="006A51EB" w:rsidRDefault="00D5156D" w:rsidP="006A51E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</w:rPr>
      </w:pPr>
      <w:r w:rsidRPr="006A51EB">
        <w:rPr>
          <w:rFonts w:ascii="Arial" w:hAnsi="Arial" w:cs="Arial"/>
        </w:rPr>
        <w:t xml:space="preserve">Le Linge : </w:t>
      </w:r>
    </w:p>
    <w:p w14:paraId="46F02115" w14:textId="77777777" w:rsidR="00D5156D" w:rsidRPr="006A51EB" w:rsidRDefault="00D5156D" w:rsidP="006A51EB">
      <w:pPr>
        <w:spacing w:after="0"/>
      </w:pPr>
    </w:p>
    <w:p w14:paraId="1D5BEEFE" w14:textId="4D4C5FA6" w:rsidR="00D5156D" w:rsidRDefault="00D5156D" w:rsidP="006A51EB">
      <w:pPr>
        <w:spacing w:after="0"/>
      </w:pPr>
      <w:r w:rsidRPr="006A51EB">
        <w:t xml:space="preserve">Le linge personnel des résidents est entretenu gratuitement par le Centre Hospitalier de Valençay. N’étant pas traité individuellement, chaque vêtement doit être impérativement identifié </w:t>
      </w:r>
      <w:r w:rsidR="006A51EB">
        <w:t>au</w:t>
      </w:r>
      <w:r w:rsidRPr="006A51EB">
        <w:t xml:space="preserve"> nom</w:t>
      </w:r>
      <w:r w:rsidR="006A51EB">
        <w:t xml:space="preserve"> du résident. Le marquage peut </w:t>
      </w:r>
      <w:r w:rsidRPr="006A51EB">
        <w:t xml:space="preserve"> être proposé </w:t>
      </w:r>
      <w:r w:rsidR="006A51EB" w:rsidRPr="006A51EB">
        <w:t>par l’établis</w:t>
      </w:r>
      <w:r w:rsidR="006A51EB">
        <w:t>sement. Ce service sera facturé aux tarifs applicables à la date de la signature du contrat de séjour.</w:t>
      </w:r>
    </w:p>
    <w:p w14:paraId="05FE34C1" w14:textId="77777777" w:rsidR="006A51EB" w:rsidRPr="006A51EB" w:rsidRDefault="006A51EB" w:rsidP="006A51EB">
      <w:pPr>
        <w:spacing w:after="0"/>
      </w:pPr>
    </w:p>
    <w:p w14:paraId="6029BACF" w14:textId="6AEC55FF" w:rsidR="00D5156D" w:rsidRDefault="00D5156D" w:rsidP="006A51EB">
      <w:pPr>
        <w:spacing w:after="0"/>
      </w:pPr>
      <w:r w:rsidRPr="006A51EB">
        <w:t xml:space="preserve">L’établissement met à disposition le linge de lit et de toilette. </w:t>
      </w:r>
    </w:p>
    <w:p w14:paraId="4FBE6579" w14:textId="77777777" w:rsidR="006A51EB" w:rsidRDefault="006A51EB" w:rsidP="006A51EB">
      <w:pPr>
        <w:spacing w:after="0"/>
      </w:pPr>
    </w:p>
    <w:p w14:paraId="5647A2D4" w14:textId="77777777" w:rsidR="006A51EB" w:rsidRPr="006A51EB" w:rsidRDefault="006A51EB" w:rsidP="006A51EB">
      <w:pPr>
        <w:spacing w:after="0"/>
      </w:pPr>
    </w:p>
    <w:sectPr w:rsidR="006A51EB" w:rsidRPr="006A51EB" w:rsidSect="00E5149A">
      <w:type w:val="continuous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42E52"/>
    <w:multiLevelType w:val="hybridMultilevel"/>
    <w:tmpl w:val="5BB4892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3C79F1"/>
    <w:multiLevelType w:val="hybridMultilevel"/>
    <w:tmpl w:val="2B6C3480"/>
    <w:lvl w:ilvl="0" w:tplc="374CBD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9B34A0"/>
    <w:multiLevelType w:val="hybridMultilevel"/>
    <w:tmpl w:val="4FBEA1A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011563"/>
    <w:multiLevelType w:val="hybridMultilevel"/>
    <w:tmpl w:val="0E6220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C7"/>
    <w:rsid w:val="00052BA0"/>
    <w:rsid w:val="00057330"/>
    <w:rsid w:val="001C0966"/>
    <w:rsid w:val="003D45A0"/>
    <w:rsid w:val="00400275"/>
    <w:rsid w:val="004C4F1B"/>
    <w:rsid w:val="0058170F"/>
    <w:rsid w:val="0059445C"/>
    <w:rsid w:val="005A1EB9"/>
    <w:rsid w:val="005D4E71"/>
    <w:rsid w:val="006117EF"/>
    <w:rsid w:val="006A0895"/>
    <w:rsid w:val="006A51EB"/>
    <w:rsid w:val="007231A1"/>
    <w:rsid w:val="007707A7"/>
    <w:rsid w:val="008046EA"/>
    <w:rsid w:val="008177EB"/>
    <w:rsid w:val="008A7FCA"/>
    <w:rsid w:val="008E1749"/>
    <w:rsid w:val="008E368F"/>
    <w:rsid w:val="009655C7"/>
    <w:rsid w:val="00A1663A"/>
    <w:rsid w:val="00A26549"/>
    <w:rsid w:val="00B971BB"/>
    <w:rsid w:val="00BF33C9"/>
    <w:rsid w:val="00C70D4D"/>
    <w:rsid w:val="00CC3BFC"/>
    <w:rsid w:val="00D25656"/>
    <w:rsid w:val="00D5156D"/>
    <w:rsid w:val="00DC4C23"/>
    <w:rsid w:val="00E155C7"/>
    <w:rsid w:val="00E432F2"/>
    <w:rsid w:val="00E5149A"/>
    <w:rsid w:val="00E63E6D"/>
    <w:rsid w:val="00FD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501BA"/>
  <w15:chartTrackingRefBased/>
  <w15:docId w15:val="{CA3C81CD-EC77-4E97-9E79-C22D9B0C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5C7"/>
    <w:pPr>
      <w:spacing w:after="40"/>
      <w:jc w:val="both"/>
    </w:pPr>
    <w:rPr>
      <w:rFonts w:ascii="Arial" w:hAnsi="Arial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71BB"/>
    <w:pPr>
      <w:keepNext/>
      <w:keepLines/>
      <w:shd w:val="clear" w:color="auto" w:fill="D9D9D9" w:themeFill="background1" w:themeFillShade="D9"/>
      <w:spacing w:before="200" w:after="0" w:line="276" w:lineRule="auto"/>
      <w:jc w:val="left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65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B971BB"/>
    <w:rPr>
      <w:rFonts w:ascii="Arial" w:eastAsiaTheme="majorEastAsia" w:hAnsi="Arial" w:cstheme="majorBidi"/>
      <w:b/>
      <w:bCs/>
      <w:sz w:val="26"/>
      <w:szCs w:val="26"/>
      <w:shd w:val="clear" w:color="auto" w:fill="D9D9D9" w:themeFill="background1" w:themeFillShade="D9"/>
    </w:rPr>
  </w:style>
  <w:style w:type="paragraph" w:styleId="Paragraphedeliste">
    <w:name w:val="List Paragraph"/>
    <w:basedOn w:val="Normal"/>
    <w:uiPriority w:val="34"/>
    <w:qFormat/>
    <w:rsid w:val="00B971BB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3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32F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63E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63E6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63E6D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E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E6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901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Garance DE FAULTRIER</dc:creator>
  <cp:keywords/>
  <dc:description/>
  <cp:lastModifiedBy>Gaelle ISIDORE</cp:lastModifiedBy>
  <cp:revision>14</cp:revision>
  <cp:lastPrinted>2018-10-10T12:12:00Z</cp:lastPrinted>
  <dcterms:created xsi:type="dcterms:W3CDTF">2018-04-23T11:26:00Z</dcterms:created>
  <dcterms:modified xsi:type="dcterms:W3CDTF">2018-10-10T12:12:00Z</dcterms:modified>
</cp:coreProperties>
</file>